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80"/>
        <w:jc w:val="left"/>
      </w:pPr>
      <w:r>
        <w:rPr>
          <w:rFonts w:ascii="Liberation Sans" w:hAnsi="Liberation Sans"/>
          <w:b/>
          <w:color w:val="1B6A73"/>
          <w:sz w:val="30"/>
        </w:rPr>
        <w:t>THE ADAM BROTMAN</w:t>
      </w:r>
    </w:p>
    <w:p>
      <w:pPr>
        <w:spacing w:after="160"/>
      </w:pPr>
      <w:r>
        <w:rPr>
          <w:rFonts w:ascii="Liberation Sans" w:hAnsi="Liberation Sans"/>
          <w:b/>
          <w:color w:val="17324D"/>
          <w:sz w:val="68"/>
        </w:rPr>
        <w:t>2040 FORECAST</w:t>
        <w:br/>
        <w:t>BASELINE</w:t>
      </w:r>
    </w:p>
    <w:p>
      <w:pPr>
        <w:spacing w:after="400"/>
      </w:pPr>
      <w:r>
        <w:rPr>
          <w:rFonts w:ascii="Liberation Sans" w:hAnsi="Liberation Sans"/>
          <w:color w:val="6B7280"/>
          <w:sz w:val="30"/>
        </w:rPr>
        <w:t>AI capability, economic diffusion, society, work, and education</w:t>
      </w:r>
    </w:p>
    <w:p>
      <w:pPr>
        <w:pBdr>
          <w:bottom w:val="single" w:sz="18" w:space="1" w:color="1B6A73"/>
        </w:pBdr>
        <w:spacing w:after="400"/>
      </w:pPr>
    </w:p>
    <w:tbl>
      <w:tblPr>
        <w:tblW w:type="auto" w:w="0"/>
        <w:jc w:val="center"/>
        <w:tblLayout w:type="fixed"/>
        <w:tblLook w:firstColumn="1" w:firstRow="1" w:lastColumn="0" w:lastRow="0" w:noHBand="0" w:noVBand="1" w:val="04A0"/>
      </w:tblPr>
      <w:tblGrid>
        <w:gridCol w:w="9576"/>
      </w:tblGrid>
      <w:tr>
        <w:trPr>
          <w:cantSplit/>
        </w:trPr>
        <w:tc>
          <w:tcPr>
            <w:tcW w:type="dxa" w:w="9878"/>
            <w:shd w:fill="EDF3F8"/>
            <w:tcMar>
              <w:top w:w="120" w:type="dxa"/>
              <w:start w:w="160" w:type="dxa"/>
              <w:bottom w:w="120" w:type="dxa"/>
              <w:end w:w="160" w:type="dxa"/>
            </w:tcMar>
            <w:tcBorders>
              <w:start w:val="single" w:sz="18" w:color="17324D"/>
            </w:tcBorders>
          </w:tcPr>
          <w:p>
            <w:pPr>
              <w:spacing w:after="60"/>
            </w:pPr>
            <w:r>
              <w:rPr>
                <w:rFonts w:ascii="Liberation Sans" w:hAnsi="Liberation Sans"/>
                <w:b/>
                <w:color w:val="17324D"/>
                <w:sz w:val="20"/>
              </w:rPr>
              <w:t>A planning scenario, not a prediction</w:t>
            </w:r>
          </w:p>
          <w:p>
            <w:pPr>
              <w:spacing w:after="0" w:line="252" w:lineRule="auto"/>
            </w:pPr>
            <w:r>
              <w:rPr>
                <w:rFonts w:ascii="Liberation Sans" w:hAnsi="Liberation Sans"/>
                <w:color w:val="1F2933"/>
                <w:sz w:val="19"/>
              </w:rPr>
              <w:t>This document describes a deliberately realistic-but-transformative 2040 baseline: more conservative than the AI-2040 Plan A scenario, but still built on continued exponential progress in AI capability. Its central claim is that capability can improve much faster than economies, institutions, infrastructure, and human behavior can absorb it.</w:t>
            </w:r>
          </w:p>
        </w:tc>
      </w:tr>
    </w:tbl>
    <w:p>
      <w:pPr>
        <w:spacing w:after="0"/>
      </w:pPr>
    </w:p>
    <w:p>
      <w:pPr>
        <w:spacing w:before="1840" w:after="80"/>
      </w:pPr>
      <w:r>
        <w:rPr>
          <w:rFonts w:ascii="Liberation Sans" w:hAnsi="Liberation Sans"/>
          <w:b/>
          <w:color w:val="1B6A73"/>
          <w:sz w:val="18"/>
        </w:rPr>
        <w:t>WORKING DRAFT</w:t>
      </w:r>
    </w:p>
    <w:p>
      <w:pPr>
        <w:spacing w:after="60"/>
      </w:pPr>
      <w:r>
        <w:rPr>
          <w:rFonts w:ascii="Liberation Sans" w:hAnsi="Liberation Sans"/>
          <w:color w:val="1F2933"/>
          <w:sz w:val="21"/>
        </w:rPr>
        <w:t>Prepared for development of a presentation on the future of education in a post-AGI world</w:t>
      </w:r>
    </w:p>
    <w:p>
      <w:r>
        <w:rPr>
          <w:rFonts w:ascii="Liberation Sans" w:hAnsi="Liberation Sans"/>
          <w:color w:val="6B7280"/>
          <w:sz w:val="19"/>
        </w:rPr>
        <w:t>July 2026</w:t>
      </w:r>
    </w:p>
    <w:p>
      <w:r>
        <w:br w:type="page"/>
      </w:r>
    </w:p>
    <w:p>
      <w:pPr>
        <w:pStyle w:val="Heading1"/>
        <w:keepNext/>
        <w:spacing w:before="180" w:after="80"/>
        <w:pBdr>
          <w:bottom w:val="single" w:sz="6" w:space="4" w:color="1B6A73"/>
        </w:pBdr>
      </w:pPr>
      <w:r>
        <w:rPr>
          <w:rFonts w:ascii="Liberation Sans" w:hAnsi="Liberation Sans"/>
          <w:b/>
          <w:color w:val="17324D"/>
          <w:sz w:val="32"/>
        </w:rPr>
        <w:t>Executive Summary</w:t>
      </w:r>
    </w:p>
    <w:p>
      <w:pPr>
        <w:widowControl/>
        <w:spacing w:after="100" w:line="259" w:lineRule="auto"/>
      </w:pPr>
      <w:r>
        <w:rPr>
          <w:rFonts w:ascii="Liberation Sans" w:hAnsi="Liberation Sans"/>
          <w:i w:val="0"/>
          <w:color w:val="1F2933"/>
          <w:sz w:val="20"/>
        </w:rPr>
        <w:t>By 2040, AI is likely to be capable of performing most digital cognitive work at or above the level of a skilled human expert. Individuals and organizations will have access to persistent, multimodal AI agents that can research, write, code, analyze, design, negotiate, simulate, teach, and coordinate other agents. The most capable systems will feel less like software tools and more like instantly available teams of experts.</w:t>
      </w:r>
    </w:p>
    <w:p>
      <w:pPr>
        <w:widowControl/>
        <w:spacing w:after="100" w:line="259" w:lineRule="auto"/>
      </w:pPr>
      <w:r>
        <w:rPr>
          <w:rFonts w:ascii="Liberation Sans" w:hAnsi="Liberation Sans"/>
          <w:i w:val="0"/>
          <w:color w:val="1F2933"/>
          <w:sz w:val="20"/>
        </w:rPr>
        <w:t>The world will nevertheless be less economically transformed than the most aggressive scenarios imply. Intelligence can become abundant in software while physical production, energy, housing, law, trust, and institutions remain constrained. The capability curve may stay exponential; the economic curve is more likely to remain S-shaped for longer.</w:t>
      </w:r>
    </w:p>
    <w:p>
      <w:pPr>
        <w:pStyle w:val="Heading2"/>
        <w:keepNext/>
        <w:spacing w:before="140" w:after="80"/>
      </w:pPr>
      <w:r>
        <w:rPr>
          <w:rFonts w:ascii="Liberation Sans" w:hAnsi="Liberation Sans"/>
          <w:b/>
          <w:color w:val="1B6A73"/>
          <w:sz w:val="23"/>
        </w:rPr>
        <w:t>Baseline at a Glance</w:t>
      </w:r>
    </w:p>
    <w:tbl>
      <w:tblPr>
        <w:tblW w:type="auto" w:w="0"/>
        <w:jc w:val="center"/>
        <w:tblLayout w:type="fixed"/>
        <w:tblLook w:firstColumn="1" w:firstRow="1" w:lastColumn="0" w:lastRow="0" w:noHBand="0" w:noVBand="1" w:val="04A0"/>
        <w:tblBorders>
          <w:top w:val="single" w:sz="6" w:space="0" w:color="FFFFFF"/>
          <w:start w:val="single" w:sz="6" w:space="0" w:color="FFFFFF"/>
          <w:bottom w:val="single" w:sz="6" w:space="0" w:color="FFFFFF"/>
          <w:end w:val="single" w:sz="6" w:space="0" w:color="FFFFFF"/>
          <w:insideH w:val="single" w:sz="6" w:space="0" w:color="FFFFFF"/>
          <w:insideV w:val="single" w:sz="6" w:space="0" w:color="FFFFFF"/>
        </w:tblBorders>
      </w:tblPr>
      <w:tblGrid>
        <w:gridCol w:w="3293"/>
        <w:gridCol w:w="3293"/>
        <w:gridCol w:w="3293"/>
      </w:tblGrid>
      <w:tr>
        <w:trPr>
          <w:cantSplit/>
        </w:trPr>
        <w:tc>
          <w:tcPr>
            <w:tcW w:type="dxa" w:w="3168"/>
            <w:tcMar>
              <w:top w:w="120" w:type="dxa"/>
              <w:start w:w="130" w:type="dxa"/>
              <w:bottom w:w="120" w:type="dxa"/>
              <w:end w:w="130" w:type="dxa"/>
            </w:tcMar>
            <w:vAlign w:val="top"/>
            <w:shd w:fill="E8F2F3"/>
          </w:tcPr>
          <w:p>
            <w:pPr>
              <w:spacing w:after="40"/>
            </w:pPr>
            <w:r>
              <w:rPr>
                <w:rFonts w:ascii="Liberation Sans" w:hAnsi="Liberation Sans"/>
                <w:b/>
                <w:color w:val="1B6A73"/>
                <w:sz w:val="18"/>
              </w:rPr>
              <w:t>Expert-level AI</w:t>
            </w:r>
          </w:p>
          <w:p>
            <w:pPr>
              <w:spacing w:after="60"/>
            </w:pPr>
            <w:r>
              <w:rPr>
                <w:rFonts w:ascii="Liberation Sans" w:hAnsi="Liberation Sans"/>
                <w:b/>
                <w:color w:val="17324D"/>
                <w:sz w:val="40"/>
              </w:rPr>
              <w:t>Ubiquitous</w:t>
            </w:r>
          </w:p>
          <w:p>
            <w:pPr>
              <w:spacing w:after="0" w:line="240" w:lineRule="auto"/>
            </w:pPr>
            <w:r>
              <w:rPr>
                <w:rFonts w:ascii="Liberation Sans" w:hAnsi="Liberation Sans"/>
                <w:color w:val="1F2933"/>
                <w:sz w:val="17"/>
              </w:rPr>
              <w:t>Most knowledge work can be delegated to agents; human value shifts toward judgment, direction, relationships, and responsibility.</w:t>
            </w:r>
          </w:p>
        </w:tc>
        <w:tc>
          <w:tcPr>
            <w:tcW w:type="dxa" w:w="3168"/>
            <w:tcMar>
              <w:top w:w="120" w:type="dxa"/>
              <w:start w:w="130" w:type="dxa"/>
              <w:bottom w:w="120" w:type="dxa"/>
              <w:end w:w="130" w:type="dxa"/>
            </w:tcMar>
            <w:vAlign w:val="top"/>
            <w:shd w:fill="EDF3F8"/>
          </w:tcPr>
          <w:p>
            <w:pPr>
              <w:spacing w:after="40"/>
            </w:pPr>
            <w:r>
              <w:rPr>
                <w:rFonts w:ascii="Liberation Sans" w:hAnsi="Liberation Sans"/>
                <w:b/>
                <w:color w:val="17324D"/>
                <w:sz w:val="18"/>
              </w:rPr>
              <w:t>Conventional jobs</w:t>
            </w:r>
          </w:p>
          <w:p>
            <w:pPr>
              <w:spacing w:after="60"/>
            </w:pPr>
            <w:r>
              <w:rPr>
                <w:rFonts w:ascii="Liberation Sans" w:hAnsi="Liberation Sans"/>
                <w:b/>
                <w:color w:val="17324D"/>
                <w:sz w:val="40"/>
              </w:rPr>
              <w:t>~55%</w:t>
            </w:r>
          </w:p>
          <w:p>
            <w:pPr>
              <w:spacing w:after="0" w:line="240" w:lineRule="auto"/>
            </w:pPr>
            <w:r>
              <w:rPr>
                <w:rFonts w:ascii="Liberation Sans" w:hAnsi="Liberation Sans"/>
                <w:color w:val="1F2933"/>
                <w:sz w:val="17"/>
              </w:rPr>
              <w:t>Traditional employment remains important, but it is no longer the only default model for economically active adults.</w:t>
            </w:r>
          </w:p>
        </w:tc>
        <w:tc>
          <w:tcPr>
            <w:tcW w:type="dxa" w:w="3168"/>
            <w:tcMar>
              <w:top w:w="120" w:type="dxa"/>
              <w:start w:w="130" w:type="dxa"/>
              <w:bottom w:w="120" w:type="dxa"/>
              <w:end w:w="130" w:type="dxa"/>
            </w:tcMar>
            <w:vAlign w:val="top"/>
            <w:shd w:fill="E8F2F3"/>
          </w:tcPr>
          <w:p>
            <w:pPr>
              <w:spacing w:after="40"/>
            </w:pPr>
            <w:r>
              <w:rPr>
                <w:rFonts w:ascii="Liberation Sans" w:hAnsi="Liberation Sans"/>
                <w:b/>
                <w:color w:val="1B6A73"/>
                <w:sz w:val="18"/>
              </w:rPr>
              <w:t>Agent-led independents</w:t>
            </w:r>
          </w:p>
          <w:p>
            <w:pPr>
              <w:spacing w:after="60"/>
            </w:pPr>
            <w:r>
              <w:rPr>
                <w:rFonts w:ascii="Liberation Sans" w:hAnsi="Liberation Sans"/>
                <w:b/>
                <w:color w:val="17324D"/>
                <w:sz w:val="40"/>
              </w:rPr>
              <w:t>~25%</w:t>
            </w:r>
          </w:p>
          <w:p>
            <w:pPr>
              <w:spacing w:after="0" w:line="240" w:lineRule="auto"/>
            </w:pPr>
            <w:r>
              <w:rPr>
                <w:rFonts w:ascii="Liberation Sans" w:hAnsi="Liberation Sans"/>
                <w:color w:val="1F2933"/>
                <w:sz w:val="17"/>
              </w:rPr>
              <w:t>A large minority operates AI-powered microbusinesses, creative practices, consultancies, or project portfolios.</w:t>
            </w:r>
          </w:p>
        </w:tc>
      </w:tr>
      <w:tr>
        <w:trPr>
          <w:cantSplit/>
        </w:trPr>
        <w:tc>
          <w:tcPr>
            <w:tcW w:type="dxa" w:w="3168"/>
            <w:tcMar>
              <w:top w:w="120" w:type="dxa"/>
              <w:start w:w="130" w:type="dxa"/>
              <w:bottom w:w="120" w:type="dxa"/>
              <w:end w:w="130" w:type="dxa"/>
            </w:tcMar>
            <w:vAlign w:val="top"/>
            <w:shd w:fill="EDF3F8"/>
          </w:tcPr>
          <w:p>
            <w:pPr>
              <w:spacing w:after="40"/>
            </w:pPr>
            <w:r>
              <w:rPr>
                <w:rFonts w:ascii="Liberation Sans" w:hAnsi="Liberation Sans"/>
                <w:b/>
                <w:color w:val="17324D"/>
                <w:sz w:val="18"/>
              </w:rPr>
              <w:t>Non-market work</w:t>
            </w:r>
          </w:p>
          <w:p>
            <w:pPr>
              <w:spacing w:after="60"/>
            </w:pPr>
            <w:r>
              <w:rPr>
                <w:rFonts w:ascii="Liberation Sans" w:hAnsi="Liberation Sans"/>
                <w:b/>
                <w:color w:val="17324D"/>
                <w:sz w:val="40"/>
              </w:rPr>
              <w:t>~20%</w:t>
            </w:r>
          </w:p>
          <w:p>
            <w:pPr>
              <w:spacing w:after="0" w:line="240" w:lineRule="auto"/>
            </w:pPr>
            <w:r>
              <w:rPr>
                <w:rFonts w:ascii="Liberation Sans" w:hAnsi="Liberation Sans"/>
                <w:color w:val="1F2933"/>
                <w:sz w:val="17"/>
              </w:rPr>
              <w:t>Caregiving, education, retirement, transition, volunteering, and chosen non-employment occupy a larger share of adult life.</w:t>
            </w:r>
          </w:p>
        </w:tc>
        <w:tc>
          <w:tcPr>
            <w:tcW w:type="dxa" w:w="3168"/>
            <w:tcMar>
              <w:top w:w="120" w:type="dxa"/>
              <w:start w:w="130" w:type="dxa"/>
              <w:bottom w:w="120" w:type="dxa"/>
              <w:end w:w="130" w:type="dxa"/>
            </w:tcMar>
            <w:vAlign w:val="top"/>
            <w:shd w:fill="E8F2F3"/>
          </w:tcPr>
          <w:p>
            <w:pPr>
              <w:spacing w:after="40"/>
            </w:pPr>
            <w:r>
              <w:rPr>
                <w:rFonts w:ascii="Liberation Sans" w:hAnsi="Liberation Sans"/>
                <w:b/>
                <w:color w:val="1B6A73"/>
                <w:sz w:val="18"/>
              </w:rPr>
              <w:t>Citizen dividend</w:t>
            </w:r>
          </w:p>
          <w:p>
            <w:pPr>
              <w:spacing w:after="60"/>
            </w:pPr>
            <w:r>
              <w:rPr>
                <w:rFonts w:ascii="Liberation Sans" w:hAnsi="Liberation Sans"/>
                <w:b/>
                <w:color w:val="17324D"/>
                <w:sz w:val="40"/>
              </w:rPr>
              <w:t>$5K–$15K</w:t>
            </w:r>
          </w:p>
          <w:p>
            <w:pPr>
              <w:spacing w:after="0" w:line="240" w:lineRule="auto"/>
            </w:pPr>
            <w:r>
              <w:rPr>
                <w:rFonts w:ascii="Liberation Sans" w:hAnsi="Liberation Sans"/>
                <w:color w:val="1F2933"/>
                <w:sz w:val="17"/>
              </w:rPr>
              <w:t>A plausible annual supplement in 2026 dollars: meaningful, politically visible, but not generally enough to replace earned income.</w:t>
            </w:r>
          </w:p>
        </w:tc>
        <w:tc>
          <w:tcPr>
            <w:tcW w:type="dxa" w:w="3168"/>
            <w:tcMar>
              <w:top w:w="120" w:type="dxa"/>
              <w:start w:w="130" w:type="dxa"/>
              <w:bottom w:w="120" w:type="dxa"/>
              <w:end w:w="130" w:type="dxa"/>
            </w:tcMar>
            <w:vAlign w:val="top"/>
            <w:shd w:fill="EDF3F8"/>
          </w:tcPr>
          <w:p>
            <w:pPr>
              <w:spacing w:after="40"/>
            </w:pPr>
            <w:r>
              <w:rPr>
                <w:rFonts w:ascii="Liberation Sans" w:hAnsi="Liberation Sans"/>
                <w:b/>
                <w:color w:val="17324D"/>
                <w:sz w:val="18"/>
              </w:rPr>
              <w:t>Cost of living</w:t>
            </w:r>
          </w:p>
          <w:p>
            <w:pPr>
              <w:spacing w:after="60"/>
            </w:pPr>
            <w:r>
              <w:rPr>
                <w:rFonts w:ascii="Liberation Sans" w:hAnsi="Liberation Sans"/>
                <w:b/>
                <w:color w:val="17324D"/>
                <w:sz w:val="40"/>
              </w:rPr>
              <w:t>Bifurcated</w:t>
            </w:r>
          </w:p>
          <w:p>
            <w:pPr>
              <w:spacing w:after="0" w:line="240" w:lineRule="auto"/>
            </w:pPr>
            <w:r>
              <w:rPr>
                <w:rFonts w:ascii="Liberation Sans" w:hAnsi="Liberation Sans"/>
                <w:color w:val="1F2933"/>
                <w:sz w:val="17"/>
              </w:rPr>
              <w:t>Digital services and many manufactured goods become cheap; land, status, premium human attention, and desirable locations remain scarce.</w:t>
            </w:r>
          </w:p>
        </w:tc>
      </w:tr>
    </w:tbl>
    <w:p>
      <w:pPr>
        <w:widowControl/>
        <w:spacing w:after="120" w:line="259" w:lineRule="auto"/>
      </w:pPr>
      <w:r>
        <w:rPr>
          <w:rFonts w:ascii="Liberation Sans" w:hAnsi="Liberation Sans"/>
          <w:i w:val="0"/>
          <w:color w:val="1F2933"/>
          <w:sz w:val="20"/>
        </w:rPr>
        <w:t>This is not a low-change forecast. It assumes that AI becomes radically capable, that one person can wield the productive capacity of a small organization, and that many institutions are forced to redesign themselves. It is conservative mainly about the speed of physical buildout, political coordination, mass adoption, and the disappearance of human work.</w:t>
      </w:r>
    </w:p>
    <w:tbl>
      <w:tblPr>
        <w:tblW w:type="auto" w:w="0"/>
        <w:jc w:val="center"/>
        <w:tblLayout w:type="fixed"/>
        <w:tblLook w:firstColumn="1" w:firstRow="1" w:lastColumn="0" w:lastRow="0" w:noHBand="0" w:noVBand="1" w:val="04A0"/>
      </w:tblPr>
      <w:tblGrid>
        <w:gridCol w:w="9576"/>
      </w:tblGrid>
      <w:tr>
        <w:trPr>
          <w:cantSplit/>
        </w:trPr>
        <w:tc>
          <w:tcPr>
            <w:tcW w:type="dxa" w:w="9878"/>
            <w:shd w:fill="E8F2F3"/>
            <w:tcMar>
              <w:top w:w="120" w:type="dxa"/>
              <w:start w:w="160" w:type="dxa"/>
              <w:bottom w:w="120" w:type="dxa"/>
              <w:end w:w="160" w:type="dxa"/>
            </w:tcMar>
            <w:tcBorders>
              <w:start w:val="single" w:sz="18" w:color="1B6A73"/>
            </w:tcBorders>
          </w:tcPr>
          <w:p>
            <w:pPr>
              <w:spacing w:after="60"/>
            </w:pPr>
            <w:r>
              <w:rPr>
                <w:rFonts w:ascii="Liberation Sans" w:hAnsi="Liberation Sans"/>
                <w:b/>
                <w:color w:val="1B6A73"/>
                <w:sz w:val="20"/>
              </w:rPr>
              <w:t>The core planning principle</w:t>
            </w:r>
          </w:p>
          <w:p>
            <w:pPr>
              <w:spacing w:after="0" w:line="252" w:lineRule="auto"/>
            </w:pPr>
            <w:r>
              <w:rPr>
                <w:rFonts w:ascii="Liberation Sans" w:hAnsi="Liberation Sans"/>
                <w:color w:val="1F2933"/>
                <w:sz w:val="19"/>
              </w:rPr>
              <w:t>Prepare for a world in which intelligence is abundant before the rest of the world is abundant. The key human challenge will be turning cheap intelligence into wise, trusted, legitimate, and physically realizable outcomes.</w:t>
            </w:r>
          </w:p>
        </w:tc>
      </w:tr>
    </w:tbl>
    <w:p>
      <w:pPr>
        <w:spacing w:after="0"/>
      </w:pPr>
    </w:p>
    <w:p>
      <w:pPr>
        <w:pStyle w:val="Heading1"/>
        <w:keepNext/>
        <w:spacing w:before="180" w:after="80"/>
        <w:pBdr>
          <w:bottom w:val="single" w:sz="6" w:space="4" w:color="1B6A73"/>
        </w:pBdr>
      </w:pPr>
      <w:r>
        <w:rPr>
          <w:rFonts w:ascii="Liberation Sans" w:hAnsi="Liberation Sans"/>
          <w:b/>
          <w:color w:val="17324D"/>
          <w:sz w:val="32"/>
        </w:rPr>
        <w:t>1. The Forecasting Frame</w:t>
      </w:r>
    </w:p>
    <w:p>
      <w:pPr>
        <w:widowControl/>
        <w:spacing w:after="100" w:line="259" w:lineRule="auto"/>
      </w:pPr>
      <w:r>
        <w:rPr>
          <w:rFonts w:ascii="Liberation Sans" w:hAnsi="Liberation Sans"/>
          <w:i w:val="0"/>
          <w:color w:val="1F2933"/>
          <w:sz w:val="20"/>
        </w:rPr>
        <w:t>The AI-2040 Plan A scenario is best read as a coherent upper-tail pathway and policy proposal. Its direction is plausible: AI automates AI research; cognitive labor becomes copyable; robotics and industrial capacity expand; and the economic importance of human labor declines. Its exact timetable, growth rates, dividend levels, and political coordination are much harder to accept as a baseline.</w:t>
      </w:r>
    </w:p>
    <w:p>
      <w:pPr>
        <w:widowControl/>
        <w:spacing w:after="100" w:line="259" w:lineRule="auto"/>
      </w:pPr>
      <w:r>
        <w:rPr>
          <w:rFonts w:ascii="Liberation Sans" w:hAnsi="Liberation Sans"/>
          <w:i w:val="0"/>
          <w:color w:val="1F2933"/>
          <w:sz w:val="20"/>
        </w:rPr>
        <w:t>This document retains the transformation while slowing the diffusion. It uses five framing assumptions:</w:t>
      </w:r>
    </w:p>
    <w:p>
      <w:pPr>
        <w:pStyle w:val="ListBullet"/>
        <w:spacing w:after="50" w:line="252" w:lineRule="auto"/>
        <w:ind w:left="317" w:hanging="202"/>
      </w:pPr>
      <w:r>
        <w:rPr>
          <w:rFonts w:ascii="Liberation Sans" w:hAnsi="Liberation Sans"/>
          <w:color w:val="1F2933"/>
          <w:sz w:val="19"/>
        </w:rPr>
        <w:t>AI capability continues to improve rapidly through 2040, including major progress in long-horizon reliability and autonomous research.</w:t>
      </w:r>
    </w:p>
    <w:p>
      <w:pPr>
        <w:pStyle w:val="ListBullet"/>
        <w:spacing w:after="50" w:line="252" w:lineRule="auto"/>
        <w:ind w:left="317" w:hanging="202"/>
      </w:pPr>
      <w:r>
        <w:rPr>
          <w:rFonts w:ascii="Liberation Sans" w:hAnsi="Liberation Sans"/>
          <w:color w:val="1F2933"/>
          <w:sz w:val="19"/>
        </w:rPr>
        <w:t>Digital intelligence becomes abundant sooner than energy, chips, factories, robots, housing, permitting, and trusted institutions.</w:t>
      </w:r>
    </w:p>
    <w:p>
      <w:pPr>
        <w:pStyle w:val="ListBullet"/>
        <w:spacing w:after="50" w:line="252" w:lineRule="auto"/>
        <w:ind w:left="317" w:hanging="202"/>
      </w:pPr>
      <w:r>
        <w:rPr>
          <w:rFonts w:ascii="Liberation Sans" w:hAnsi="Liberation Sans"/>
          <w:color w:val="1F2933"/>
          <w:sz w:val="19"/>
        </w:rPr>
        <w:t>Adoption is uneven. Frontier firms, wealthy individuals, and digitally native sectors move first; regulated and physical sectors move more slowly.</w:t>
      </w:r>
    </w:p>
    <w:p>
      <w:pPr>
        <w:pStyle w:val="ListBullet"/>
        <w:spacing w:after="50" w:line="252" w:lineRule="auto"/>
        <w:ind w:left="317" w:hanging="202"/>
      </w:pPr>
      <w:r>
        <w:rPr>
          <w:rFonts w:ascii="Liberation Sans" w:hAnsi="Liberation Sans"/>
          <w:color w:val="1F2933"/>
          <w:sz w:val="19"/>
        </w:rPr>
        <w:t>Human work changes faster than it disappears. Many people remain economically active, but fewer fit the twentieth-century definition of employee.</w:t>
      </w:r>
    </w:p>
    <w:p>
      <w:pPr>
        <w:pStyle w:val="ListBullet"/>
        <w:spacing w:after="50" w:line="252" w:lineRule="auto"/>
        <w:ind w:left="317" w:hanging="202"/>
      </w:pPr>
      <w:r>
        <w:rPr>
          <w:rFonts w:ascii="Liberation Sans" w:hAnsi="Liberation Sans"/>
          <w:color w:val="1F2933"/>
          <w:sz w:val="19"/>
        </w:rPr>
        <w:t>Politics determines distribution. Broad prosperity is possible, but it is not an automatic technical consequence of powerful AI.</w:t>
      </w:r>
    </w:p>
    <w:p>
      <w:pPr>
        <w:pStyle w:val="Heading2"/>
        <w:keepNext/>
        <w:spacing w:before="140" w:after="80"/>
      </w:pPr>
      <w:r>
        <w:rPr>
          <w:rFonts w:ascii="Liberation Sans" w:hAnsi="Liberation Sans"/>
          <w:b/>
          <w:color w:val="1B6A73"/>
          <w:sz w:val="23"/>
        </w:rPr>
        <w:t>The central curve</w:t>
      </w:r>
    </w:p>
    <w:p>
      <w:pPr>
        <w:widowControl/>
        <w:spacing w:after="100" w:line="259" w:lineRule="auto"/>
      </w:pPr>
      <w:r>
        <w:rPr>
          <w:rFonts w:ascii="Liberation Sans" w:hAnsi="Liberation Sans"/>
          <w:i w:val="0"/>
          <w:color w:val="1F2933"/>
          <w:sz w:val="20"/>
        </w:rPr>
        <w:t>The cleanest formulation is: the capability curve may remain exponential while the economic curve stays S-shaped for considerably longer. Full workflow automation can eventually break that pattern, but the baseline does not assume that every downstream bottleneck vanishes immediately after AI reaches expert-level capability.</w:t>
      </w:r>
    </w:p>
    <w:p>
      <w:pPr>
        <w:pStyle w:val="Heading1"/>
        <w:keepNext/>
        <w:spacing w:before="180" w:after="80"/>
        <w:pBdr>
          <w:bottom w:val="single" w:sz="6" w:space="4" w:color="1B6A73"/>
        </w:pBdr>
      </w:pPr>
      <w:r>
        <w:rPr>
          <w:rFonts w:ascii="Liberation Sans" w:hAnsi="Liberation Sans"/>
          <w:b/>
          <w:color w:val="17324D"/>
          <w:sz w:val="32"/>
        </w:rPr>
        <w:t>2. What AI Is Capable of by 2040</w:t>
      </w:r>
    </w:p>
    <w:p>
      <w:pPr>
        <w:widowControl/>
        <w:spacing w:after="100" w:line="259" w:lineRule="auto"/>
      </w:pPr>
      <w:r>
        <w:rPr>
          <w:rFonts w:ascii="Liberation Sans" w:hAnsi="Liberation Sans"/>
          <w:i w:val="0"/>
          <w:color w:val="1F2933"/>
          <w:sz w:val="20"/>
        </w:rPr>
        <w:t>By 2040, most people have access to AI systems that can perform nearly any task conducted primarily through a computer. These systems are multimodal, persistent, personalized, and able to coordinate specialized sub-agents. The important change is not merely that an AI can answer questions. It can accept responsibility for an outcome, execute a long workflow, monitor its own progress, and return with a usable result.</w:t>
      </w:r>
    </w:p>
    <w:p>
      <w:pPr>
        <w:pStyle w:val="Heading2"/>
        <w:keepNext/>
        <w:spacing w:before="140" w:after="80"/>
      </w:pPr>
      <w:r>
        <w:rPr>
          <w:rFonts w:ascii="Liberation Sans" w:hAnsi="Liberation Sans"/>
          <w:b/>
          <w:color w:val="1B6A73"/>
          <w:sz w:val="23"/>
        </w:rPr>
        <w:t>The personal expert network</w:t>
      </w:r>
    </w:p>
    <w:p>
      <w:pPr>
        <w:widowControl/>
        <w:spacing w:after="100" w:line="259" w:lineRule="auto"/>
      </w:pPr>
      <w:r>
        <w:rPr>
          <w:rFonts w:ascii="Liberation Sans" w:hAnsi="Liberation Sans"/>
          <w:i w:val="0"/>
          <w:color w:val="1F2933"/>
          <w:sz w:val="20"/>
        </w:rPr>
        <w:t>A typical adult has a persistent network of agents that functions as a researcher, analyst, software team, tutor, financial assistant, creative studio, project manager, and administrative staff. A person can say, in effect, “investigate this, develop options, test the assumptions, coordinate the implementation, and tell me where human judgment is required.”</w:t>
      </w:r>
    </w:p>
    <w:p>
      <w:pPr>
        <w:pStyle w:val="Heading2"/>
        <w:keepNext/>
        <w:spacing w:before="140" w:after="80"/>
      </w:pPr>
      <w:r>
        <w:rPr>
          <w:rFonts w:ascii="Liberation Sans" w:hAnsi="Liberation Sans"/>
          <w:b/>
          <w:color w:val="1B6A73"/>
          <w:sz w:val="23"/>
        </w:rPr>
        <w:t>Likely capability profile</w:t>
      </w:r>
    </w:p>
    <w:p>
      <w:pPr>
        <w:pStyle w:val="ListBullet"/>
        <w:spacing w:after="50" w:line="252" w:lineRule="auto"/>
        <w:ind w:left="317" w:hanging="202"/>
      </w:pPr>
      <w:r>
        <w:rPr>
          <w:rFonts w:ascii="Liberation Sans" w:hAnsi="Liberation Sans"/>
          <w:b/>
          <w:color w:val="1F2933"/>
          <w:sz w:val="19"/>
        </w:rPr>
        <w:t>Knowledge work:</w:t>
      </w:r>
      <w:r>
        <w:rPr>
          <w:rFonts w:ascii="Liberation Sans" w:hAnsi="Liberation Sans"/>
          <w:color w:val="1F2933"/>
          <w:sz w:val="19"/>
        </w:rPr>
        <w:t xml:space="preserve"> Near-complete automation of routine and much expert digital work, including law, finance, marketing, engineering, medicine-related analysis, education, and software development.</w:t>
      </w:r>
    </w:p>
    <w:p>
      <w:pPr>
        <w:pStyle w:val="ListBullet"/>
        <w:spacing w:after="50" w:line="252" w:lineRule="auto"/>
        <w:ind w:left="317" w:hanging="202"/>
      </w:pPr>
      <w:r>
        <w:rPr>
          <w:rFonts w:ascii="Liberation Sans" w:hAnsi="Liberation Sans"/>
          <w:b/>
          <w:color w:val="1F2933"/>
          <w:sz w:val="19"/>
        </w:rPr>
        <w:t>Long-horizon execution:</w:t>
      </w:r>
      <w:r>
        <w:rPr>
          <w:rFonts w:ascii="Liberation Sans" w:hAnsi="Liberation Sans"/>
          <w:color w:val="1F2933"/>
          <w:sz w:val="19"/>
        </w:rPr>
        <w:t xml:space="preserve"> Agents reliably complete projects lasting days or weeks, but high-stakes work still uses audits, redundancy, and accountable human owners.</w:t>
      </w:r>
    </w:p>
    <w:p>
      <w:pPr>
        <w:pStyle w:val="ListBullet"/>
        <w:spacing w:after="50" w:line="252" w:lineRule="auto"/>
        <w:ind w:left="317" w:hanging="202"/>
      </w:pPr>
      <w:r>
        <w:rPr>
          <w:rFonts w:ascii="Liberation Sans" w:hAnsi="Liberation Sans"/>
          <w:b/>
          <w:color w:val="1F2933"/>
          <w:sz w:val="19"/>
        </w:rPr>
        <w:t>AI research:</w:t>
      </w:r>
      <w:r>
        <w:rPr>
          <w:rFonts w:ascii="Liberation Sans" w:hAnsi="Liberation Sans"/>
          <w:color w:val="1F2933"/>
          <w:sz w:val="19"/>
        </w:rPr>
        <w:t xml:space="preserve"> AI performs a large share of model research, experimentation, evaluation, and systems engineering, accelerating further progress.</w:t>
      </w:r>
    </w:p>
    <w:p>
      <w:pPr>
        <w:pStyle w:val="ListBullet"/>
        <w:spacing w:after="50" w:line="252" w:lineRule="auto"/>
        <w:ind w:left="317" w:hanging="202"/>
      </w:pPr>
      <w:r>
        <w:rPr>
          <w:rFonts w:ascii="Liberation Sans" w:hAnsi="Liberation Sans"/>
          <w:b/>
          <w:color w:val="1F2933"/>
          <w:sz w:val="19"/>
        </w:rPr>
        <w:t>Science and design:</w:t>
      </w:r>
      <w:r>
        <w:rPr>
          <w:rFonts w:ascii="Liberation Sans" w:hAnsi="Liberation Sans"/>
          <w:color w:val="1F2933"/>
          <w:sz w:val="19"/>
        </w:rPr>
        <w:t xml:space="preserve"> Human-AI teams explore far more hypotheses and design spaces than human teams can today, producing faster discovery in materials, biology, energy, and engineering.</w:t>
      </w:r>
    </w:p>
    <w:p>
      <w:pPr>
        <w:pStyle w:val="ListBullet"/>
        <w:spacing w:after="50" w:line="252" w:lineRule="auto"/>
        <w:ind w:left="317" w:hanging="202"/>
      </w:pPr>
      <w:r>
        <w:rPr>
          <w:rFonts w:ascii="Liberation Sans" w:hAnsi="Liberation Sans"/>
          <w:b/>
          <w:color w:val="1F2933"/>
          <w:sz w:val="19"/>
        </w:rPr>
        <w:t>Robotics:</w:t>
      </w:r>
      <w:r>
        <w:rPr>
          <w:rFonts w:ascii="Liberation Sans" w:hAnsi="Liberation Sans"/>
          <w:color w:val="1F2933"/>
          <w:sz w:val="19"/>
        </w:rPr>
        <w:t xml:space="preserve"> Robots are common in logistics, manufacturing, agriculture, construction, transport, and some homes, but the physical world is not fully automated.</w:t>
      </w:r>
    </w:p>
    <w:p>
      <w:pPr>
        <w:pStyle w:val="ListBullet"/>
        <w:spacing w:after="50" w:line="252" w:lineRule="auto"/>
        <w:ind w:left="317" w:hanging="202"/>
      </w:pPr>
      <w:r>
        <w:rPr>
          <w:rFonts w:ascii="Liberation Sans" w:hAnsi="Liberation Sans"/>
          <w:b/>
          <w:color w:val="1F2933"/>
          <w:sz w:val="19"/>
        </w:rPr>
        <w:t>Personalization:</w:t>
      </w:r>
      <w:r>
        <w:rPr>
          <w:rFonts w:ascii="Liberation Sans" w:hAnsi="Liberation Sans"/>
          <w:color w:val="1F2933"/>
          <w:sz w:val="19"/>
        </w:rPr>
        <w:t xml:space="preserve"> Agents know users’ goals, history, preferences, strengths, and blind spots, making them powerful advisers—and raising serious questions about dependence, privacy, and autonomy.</w:t>
      </w:r>
    </w:p>
    <w:tbl>
      <w:tblPr>
        <w:tblW w:type="auto" w:w="0"/>
        <w:jc w:val="center"/>
        <w:tblLayout w:type="fixed"/>
        <w:tblLook w:firstColumn="1" w:firstRow="1" w:lastColumn="0" w:lastRow="0" w:noHBand="0" w:noVBand="1" w:val="04A0"/>
      </w:tblPr>
      <w:tblGrid>
        <w:gridCol w:w="9576"/>
      </w:tblGrid>
      <w:tr>
        <w:trPr>
          <w:cantSplit/>
        </w:trPr>
        <w:tc>
          <w:tcPr>
            <w:tcW w:type="dxa" w:w="9878"/>
            <w:shd w:fill="E8F2F3"/>
            <w:tcMar>
              <w:top w:w="120" w:type="dxa"/>
              <w:start w:w="160" w:type="dxa"/>
              <w:bottom w:w="120" w:type="dxa"/>
              <w:end w:w="160" w:type="dxa"/>
            </w:tcMar>
            <w:tcBorders>
              <w:start w:val="single" w:sz="18" w:color="1B6A73"/>
            </w:tcBorders>
          </w:tcPr>
          <w:p>
            <w:pPr>
              <w:spacing w:after="60"/>
            </w:pPr>
            <w:r>
              <w:rPr>
                <w:rFonts w:ascii="Liberation Sans" w:hAnsi="Liberation Sans"/>
                <w:b/>
                <w:color w:val="1B6A73"/>
                <w:sz w:val="20"/>
              </w:rPr>
              <w:t>What remains scarce</w:t>
            </w:r>
          </w:p>
          <w:p>
            <w:pPr>
              <w:spacing w:after="0" w:line="252" w:lineRule="auto"/>
            </w:pPr>
            <w:r>
              <w:rPr>
                <w:rFonts w:ascii="Liberation Sans" w:hAnsi="Liberation Sans"/>
                <w:color w:val="1F2933"/>
                <w:sz w:val="19"/>
              </w:rPr>
              <w:t>Reliable authority, responsibility, trust, taste, physical capacity, legitimate governance, and the ability to decide what should be done. AI supplies answers and execution capacity; humans and institutions still must supply purpose and permission.</w:t>
            </w:r>
          </w:p>
        </w:tc>
      </w:tr>
    </w:tbl>
    <w:p>
      <w:pPr>
        <w:spacing w:after="0"/>
      </w:pPr>
    </w:p>
    <w:p>
      <w:pPr>
        <w:pStyle w:val="Heading1"/>
        <w:keepNext/>
        <w:spacing w:before="180" w:after="80"/>
        <w:pBdr>
          <w:bottom w:val="single" w:sz="6" w:space="4" w:color="1B6A73"/>
        </w:pBdr>
      </w:pPr>
      <w:r>
        <w:rPr>
          <w:rFonts w:ascii="Liberation Sans" w:hAnsi="Liberation Sans"/>
          <w:b/>
          <w:color w:val="17324D"/>
          <w:sz w:val="32"/>
        </w:rPr>
        <w:t>3. The Economy: Abundant Intelligence, Constrained Reality</w:t>
      </w:r>
    </w:p>
    <w:p>
      <w:pPr>
        <w:widowControl/>
        <w:spacing w:after="100" w:line="259" w:lineRule="auto"/>
      </w:pPr>
      <w:r>
        <w:rPr>
          <w:rFonts w:ascii="Liberation Sans" w:hAnsi="Liberation Sans"/>
          <w:i w:val="0"/>
          <w:color w:val="1F2933"/>
          <w:sz w:val="20"/>
        </w:rPr>
        <w:t>The most important economic fact of 2040 is that the marginal cost of many forms of cognitive work has collapsed. A small company can access research, strategy, software, media production, customer support, and administration that once required hundreds of employees. This produces dramatic productivity gains—but not an economy that is hundreds of times larger.</w:t>
      </w:r>
    </w:p>
    <w:p>
      <w:pPr>
        <w:pStyle w:val="Heading2"/>
        <w:keepNext/>
        <w:spacing w:before="140" w:after="80"/>
      </w:pPr>
      <w:r>
        <w:rPr>
          <w:rFonts w:ascii="Liberation Sans" w:hAnsi="Liberation Sans"/>
          <w:b/>
          <w:color w:val="1B6A73"/>
          <w:sz w:val="23"/>
        </w:rPr>
        <w:t>Why GDP does not follow capability one-for-one</w:t>
      </w:r>
    </w:p>
    <w:p>
      <w:pPr>
        <w:widowControl/>
        <w:spacing w:after="100" w:line="259" w:lineRule="auto"/>
      </w:pPr>
      <w:r>
        <w:rPr>
          <w:rFonts w:ascii="Liberation Sans" w:hAnsi="Liberation Sans"/>
          <w:i w:val="0"/>
          <w:color w:val="1F2933"/>
          <w:sz w:val="20"/>
        </w:rPr>
        <w:t>Revenue is not GDP, and capability is not deployment. AI can substitute for existing spending without creating equivalent new output. Firms also need time to redesign workflows, change incentives, earn trust, integrate data, manage liability, and obtain regulatory approval. The sectors most exposed to pure digital automation move quickly; sectors tied to the physical world move more slowly.</w:t>
      </w:r>
    </w:p>
    <w:p>
      <w:pPr>
        <w:pStyle w:val="Heading2"/>
        <w:keepNext/>
        <w:spacing w:before="140" w:after="80"/>
      </w:pPr>
      <w:r>
        <w:rPr>
          <w:rFonts w:ascii="Liberation Sans" w:hAnsi="Liberation Sans"/>
          <w:b/>
          <w:color w:val="1B6A73"/>
          <w:sz w:val="23"/>
        </w:rPr>
        <w:t>Open models move scarcity down the stack</w:t>
      </w:r>
    </w:p>
    <w:p>
      <w:pPr>
        <w:widowControl/>
        <w:spacing w:after="100" w:line="259" w:lineRule="auto"/>
      </w:pPr>
      <w:r>
        <w:rPr>
          <w:rFonts w:ascii="Liberation Sans" w:hAnsi="Liberation Sans"/>
          <w:i w:val="0"/>
          <w:color w:val="1F2933"/>
          <w:sz w:val="20"/>
        </w:rPr>
        <w:t>By 2040, high-quality open-weight models are likely to be widely available. The model itself may be inexpensive or effectively free to copy. That does not eliminate scarcity. It relocates economic power toward the compute, electricity, chips, data centers, network capacity, robotics, and operational systems required to run large numbers of agents continuously.</w:t>
      </w:r>
    </w:p>
    <w:tbl>
      <w:tblPr>
        <w:tblW w:type="auto" w:w="0"/>
        <w:jc w:val="center"/>
        <w:tblLayout w:type="fixed"/>
        <w:tblLook w:firstColumn="1" w:firstRow="1" w:lastColumn="0" w:lastRow="0" w:noHBand="0" w:noVBand="1" w:val="04A0"/>
      </w:tblPr>
      <w:tblGrid>
        <w:gridCol w:w="9576"/>
      </w:tblGrid>
      <w:tr>
        <w:trPr>
          <w:cantSplit/>
        </w:trPr>
        <w:tc>
          <w:tcPr>
            <w:tcW w:type="dxa" w:w="9878"/>
            <w:shd w:fill="E8F2F3"/>
            <w:tcMar>
              <w:top w:w="120" w:type="dxa"/>
              <w:start w:w="160" w:type="dxa"/>
              <w:bottom w:w="120" w:type="dxa"/>
              <w:end w:w="160" w:type="dxa"/>
            </w:tcMar>
            <w:tcBorders>
              <w:start w:val="single" w:sz="18" w:color="1B6A73"/>
            </w:tcBorders>
          </w:tcPr>
          <w:p>
            <w:pPr>
              <w:spacing w:after="60"/>
            </w:pPr>
            <w:r>
              <w:rPr>
                <w:rFonts w:ascii="Liberation Sans" w:hAnsi="Liberation Sans"/>
                <w:b/>
                <w:color w:val="1B6A73"/>
                <w:sz w:val="20"/>
              </w:rPr>
              <w:t>The Linux–cloud analogy</w:t>
            </w:r>
          </w:p>
          <w:p>
            <w:pPr>
              <w:spacing w:after="0" w:line="252" w:lineRule="auto"/>
            </w:pPr>
            <w:r>
              <w:rPr>
                <w:rFonts w:ascii="Liberation Sans" w:hAnsi="Liberation Sans"/>
                <w:color w:val="1F2933"/>
                <w:sz w:val="19"/>
              </w:rPr>
              <w:t>The recipe can be open while the kitchen remains expensive. Open models democratize access to intelligence; they do not make industrial-scale inference, secure deployment, energy, or robotics free.</w:t>
            </w:r>
          </w:p>
        </w:tc>
      </w:tr>
    </w:tbl>
    <w:p>
      <w:pPr>
        <w:spacing w:after="0"/>
      </w:pPr>
    </w:p>
    <w:p>
      <w:pPr>
        <w:pStyle w:val="Heading2"/>
        <w:keepNext/>
        <w:spacing w:before="140" w:after="80"/>
      </w:pPr>
      <w:r>
        <w:rPr>
          <w:rFonts w:ascii="Liberation Sans" w:hAnsi="Liberation Sans"/>
          <w:b/>
          <w:color w:val="1B6A73"/>
          <w:sz w:val="23"/>
        </w:rPr>
        <w:t>Expected growth pattern</w:t>
      </w:r>
    </w:p>
    <w:p>
      <w:pPr>
        <w:widowControl/>
        <w:spacing w:after="100" w:line="259" w:lineRule="auto"/>
      </w:pPr>
      <w:r>
        <w:rPr>
          <w:rFonts w:ascii="Liberation Sans" w:hAnsi="Liberation Sans"/>
          <w:i w:val="0"/>
          <w:color w:val="1F2933"/>
          <w:sz w:val="20"/>
        </w:rPr>
        <w:t>The 2030s likely include a visible, economy-wide productivity boom, with some digital sectors growing extraordinarily fast. But sustained 50%–90% annual real GDP growth remains an extreme outcome. A more plausible 2040 is a much richer economy with repeated bursts of restructuring, not a frictionless economic singularity.</w:t>
      </w:r>
    </w:p>
    <w:p>
      <w:pPr>
        <w:pStyle w:val="Heading1"/>
        <w:keepNext/>
        <w:spacing w:before="180" w:after="80"/>
        <w:pBdr>
          <w:bottom w:val="single" w:sz="6" w:space="4" w:color="1B6A73"/>
        </w:pBdr>
      </w:pPr>
      <w:r>
        <w:rPr>
          <w:rFonts w:ascii="Liberation Sans" w:hAnsi="Liberation Sans"/>
          <w:b/>
          <w:color w:val="17324D"/>
          <w:sz w:val="32"/>
        </w:rPr>
        <w:t>4. Work, Employment, and the Leveraged Individual</w:t>
      </w:r>
    </w:p>
    <w:p>
      <w:pPr>
        <w:widowControl/>
        <w:spacing w:after="100" w:line="259" w:lineRule="auto"/>
      </w:pPr>
      <w:r>
        <w:rPr>
          <w:rFonts w:ascii="Liberation Sans" w:hAnsi="Liberation Sans"/>
          <w:i w:val="0"/>
          <w:color w:val="1F2933"/>
          <w:sz w:val="20"/>
        </w:rPr>
        <w:t>The 2040 labor market is transformed, but conventional employment has not nearly disappeared. The more likely change is that the boundary between employee, entrepreneur, freelancer, creator, investor, learner, and caregiver becomes porous.</w:t>
      </w:r>
    </w:p>
    <w:p>
      <w:pPr>
        <w:pStyle w:val="Heading2"/>
        <w:keepNext/>
        <w:spacing w:before="140" w:after="80"/>
      </w:pPr>
      <w:r>
        <w:rPr>
          <w:rFonts w:ascii="Liberation Sans" w:hAnsi="Liberation Sans"/>
          <w:b/>
          <w:color w:val="1B6A73"/>
          <w:sz w:val="23"/>
        </w:rPr>
        <w:t>Illustrative baseline distribution</w:t>
      </w:r>
    </w:p>
    <w:tbl>
      <w:tblPr>
        <w:tblW w:type="auto" w:w="0"/>
        <w:jc w:val="center"/>
        <w:tblLayout w:type="fixed"/>
        <w:tblLook w:firstColumn="1" w:firstRow="1" w:lastColumn="0" w:lastRow="0" w:noHBand="0" w:noVBand="1" w:val="04A0"/>
        <w:tblBorders>
          <w:top w:val="single" w:sz="4" w:space="0" w:color="D4D8DC"/>
          <w:start w:val="single" w:sz="4" w:space="0" w:color="D4D8DC"/>
          <w:bottom w:val="single" w:sz="4" w:space="0" w:color="D4D8DC"/>
          <w:end w:val="single" w:sz="4" w:space="0" w:color="D4D8DC"/>
          <w:insideH w:val="single" w:sz="4" w:space="0" w:color="D4D8DC"/>
          <w:insideV w:val="single" w:sz="4" w:space="0" w:color="D4D8DC"/>
        </w:tblBorders>
      </w:tblPr>
      <w:tblGrid>
        <w:gridCol w:w="3293"/>
        <w:gridCol w:w="3293"/>
        <w:gridCol w:w="3293"/>
      </w:tblGrid>
      <w:tr>
        <w:trPr>
          <w:tblHeader w:val="true"/>
          <w:cantSplit/>
        </w:trPr>
        <w:tc>
          <w:tcPr>
            <w:tcW w:type="dxa" w:w="3293"/>
            <w:shd w:fill="17324D"/>
            <w:tcMar>
              <w:top w:w="90" w:type="dxa"/>
              <w:start w:w="100" w:type="dxa"/>
              <w:bottom w:w="90" w:type="dxa"/>
              <w:end w:w="100" w:type="dxa"/>
            </w:tcMar>
          </w:tcPr>
          <w:p>
            <w:r>
              <w:rPr>
                <w:rFonts w:ascii="Liberation Sans" w:hAnsi="Liberation Sans"/>
                <w:b/>
                <w:color w:val="FFFFFF"/>
                <w:sz w:val="17"/>
              </w:rPr>
              <w:t>Adult economic role</w:t>
            </w:r>
          </w:p>
        </w:tc>
        <w:tc>
          <w:tcPr>
            <w:tcW w:type="dxa" w:w="3293"/>
            <w:shd w:fill="17324D"/>
            <w:tcMar>
              <w:top w:w="90" w:type="dxa"/>
              <w:start w:w="100" w:type="dxa"/>
              <w:bottom w:w="90" w:type="dxa"/>
              <w:end w:w="100" w:type="dxa"/>
            </w:tcMar>
          </w:tcPr>
          <w:p>
            <w:r>
              <w:rPr>
                <w:rFonts w:ascii="Liberation Sans" w:hAnsi="Liberation Sans"/>
                <w:b/>
                <w:color w:val="FFFFFF"/>
                <w:sz w:val="17"/>
              </w:rPr>
              <w:t>Baseline share</w:t>
            </w:r>
          </w:p>
        </w:tc>
        <w:tc>
          <w:tcPr>
            <w:tcW w:type="dxa" w:w="3293"/>
            <w:shd w:fill="17324D"/>
            <w:tcMar>
              <w:top w:w="90" w:type="dxa"/>
              <w:start w:w="100" w:type="dxa"/>
              <w:bottom w:w="90" w:type="dxa"/>
              <w:end w:w="100" w:type="dxa"/>
            </w:tcMar>
          </w:tcPr>
          <w:p>
            <w:r>
              <w:rPr>
                <w:rFonts w:ascii="Liberation Sans" w:hAnsi="Liberation Sans"/>
                <w:b/>
                <w:color w:val="FFFFFF"/>
                <w:sz w:val="17"/>
              </w:rPr>
              <w:t>What it looks like</w:t>
            </w:r>
          </w:p>
        </w:tc>
      </w:tr>
      <w:tr>
        <w:trPr>
          <w:cantSplit/>
        </w:trPr>
        <w:tc>
          <w:tcPr>
            <w:tcW w:type="dxa" w:w="3293"/>
            <w:tcMar>
              <w:top w:w="90" w:type="dxa"/>
              <w:start w:w="100" w:type="dxa"/>
              <w:bottom w:w="90" w:type="dxa"/>
              <w:end w:w="100" w:type="dxa"/>
            </w:tcMar>
            <w:vAlign w:val="top"/>
          </w:tcPr>
          <w:p>
            <w:pPr>
              <w:spacing w:after="0" w:line="240" w:lineRule="auto"/>
            </w:pPr>
            <w:r>
              <w:rPr>
                <w:rFonts w:ascii="Liberation Sans" w:hAnsi="Liberation Sans"/>
                <w:b w:val="0"/>
                <w:color w:val="1F2933"/>
                <w:sz w:val="17"/>
              </w:rPr>
              <w:t>Conventional employment</w:t>
            </w:r>
          </w:p>
        </w:tc>
        <w:tc>
          <w:tcPr>
            <w:tcW w:type="dxa" w:w="3293"/>
            <w:tcMar>
              <w:top w:w="90" w:type="dxa"/>
              <w:start w:w="100" w:type="dxa"/>
              <w:bottom w:w="90" w:type="dxa"/>
              <w:end w:w="100" w:type="dxa"/>
            </w:tcMar>
            <w:vAlign w:val="top"/>
          </w:tcPr>
          <w:p>
            <w:pPr>
              <w:spacing w:after="0" w:line="240" w:lineRule="auto"/>
            </w:pPr>
            <w:r>
              <w:rPr>
                <w:rFonts w:ascii="Liberation Sans" w:hAnsi="Liberation Sans"/>
                <w:b/>
                <w:color w:val="17324D"/>
                <w:sz w:val="17"/>
              </w:rPr>
              <w:t>About 55%</w:t>
            </w:r>
          </w:p>
        </w:tc>
        <w:tc>
          <w:tcPr>
            <w:tcW w:type="dxa" w:w="3293"/>
            <w:tcMar>
              <w:top w:w="90" w:type="dxa"/>
              <w:start w:w="100" w:type="dxa"/>
              <w:bottom w:w="90" w:type="dxa"/>
              <w:end w:w="100" w:type="dxa"/>
            </w:tcMar>
            <w:vAlign w:val="top"/>
          </w:tcPr>
          <w:p>
            <w:pPr>
              <w:spacing w:after="0" w:line="240" w:lineRule="auto"/>
            </w:pPr>
            <w:r>
              <w:rPr>
                <w:rFonts w:ascii="Liberation Sans" w:hAnsi="Liberation Sans"/>
                <w:b w:val="0"/>
                <w:color w:val="1F2933"/>
                <w:sz w:val="17"/>
              </w:rPr>
              <w:t>Employees inside firms and institutions, usually working with agent teams and handling accountability, relationships, field work, leadership, or regulated decisions.</w:t>
            </w:r>
          </w:p>
        </w:tc>
      </w:tr>
      <w:tr>
        <w:trPr>
          <w:cantSplit/>
        </w:trPr>
        <w:tc>
          <w:tcPr>
            <w:tcW w:type="dxa" w:w="3293"/>
            <w:tcMar>
              <w:top w:w="90" w:type="dxa"/>
              <w:start w:w="100" w:type="dxa"/>
              <w:bottom w:w="90" w:type="dxa"/>
              <w:end w:w="100" w:type="dxa"/>
            </w:tcMar>
            <w:vAlign w:val="top"/>
            <w:shd w:fill="F2F4F6"/>
          </w:tcPr>
          <w:p>
            <w:pPr>
              <w:spacing w:after="0" w:line="240" w:lineRule="auto"/>
            </w:pPr>
            <w:r>
              <w:rPr>
                <w:rFonts w:ascii="Liberation Sans" w:hAnsi="Liberation Sans"/>
                <w:b w:val="0"/>
                <w:color w:val="1F2933"/>
                <w:sz w:val="17"/>
              </w:rPr>
              <w:t>Independent, agent-leveraged work</w:t>
            </w:r>
          </w:p>
        </w:tc>
        <w:tc>
          <w:tcPr>
            <w:tcW w:type="dxa" w:w="3293"/>
            <w:tcMar>
              <w:top w:w="90" w:type="dxa"/>
              <w:start w:w="100" w:type="dxa"/>
              <w:bottom w:w="90" w:type="dxa"/>
              <w:end w:w="100" w:type="dxa"/>
            </w:tcMar>
            <w:vAlign w:val="top"/>
            <w:shd w:fill="F2F4F6"/>
          </w:tcPr>
          <w:p>
            <w:pPr>
              <w:spacing w:after="0" w:line="240" w:lineRule="auto"/>
            </w:pPr>
            <w:r>
              <w:rPr>
                <w:rFonts w:ascii="Liberation Sans" w:hAnsi="Liberation Sans"/>
                <w:b/>
                <w:color w:val="17324D"/>
                <w:sz w:val="17"/>
              </w:rPr>
              <w:t>About 25%</w:t>
            </w:r>
          </w:p>
        </w:tc>
        <w:tc>
          <w:tcPr>
            <w:tcW w:type="dxa" w:w="3293"/>
            <w:tcMar>
              <w:top w:w="90" w:type="dxa"/>
              <w:start w:w="100" w:type="dxa"/>
              <w:bottom w:w="90" w:type="dxa"/>
              <w:end w:w="100" w:type="dxa"/>
            </w:tcMar>
            <w:vAlign w:val="top"/>
            <w:shd w:fill="F2F4F6"/>
          </w:tcPr>
          <w:p>
            <w:pPr>
              <w:spacing w:after="0" w:line="240" w:lineRule="auto"/>
            </w:pPr>
            <w:r>
              <w:rPr>
                <w:rFonts w:ascii="Liberation Sans" w:hAnsi="Liberation Sans"/>
                <w:b w:val="0"/>
                <w:color w:val="1F2933"/>
                <w:sz w:val="17"/>
              </w:rPr>
              <w:t>Solopreneurs, portfolio workers, creators, founders, specialists, and microbusiness operators with AI capacity once associated with a staffed company.</w:t>
            </w:r>
          </w:p>
        </w:tc>
      </w:tr>
      <w:tr>
        <w:trPr>
          <w:cantSplit/>
        </w:trPr>
        <w:tc>
          <w:tcPr>
            <w:tcW w:type="dxa" w:w="3293"/>
            <w:tcMar>
              <w:top w:w="90" w:type="dxa"/>
              <w:start w:w="100" w:type="dxa"/>
              <w:bottom w:w="90" w:type="dxa"/>
              <w:end w:w="100" w:type="dxa"/>
            </w:tcMar>
            <w:vAlign w:val="top"/>
          </w:tcPr>
          <w:p>
            <w:pPr>
              <w:spacing w:after="0" w:line="240" w:lineRule="auto"/>
            </w:pPr>
            <w:r>
              <w:rPr>
                <w:rFonts w:ascii="Liberation Sans" w:hAnsi="Liberation Sans"/>
                <w:b w:val="0"/>
                <w:color w:val="1F2933"/>
                <w:sz w:val="17"/>
              </w:rPr>
              <w:t>Outside paid market work</w:t>
            </w:r>
          </w:p>
        </w:tc>
        <w:tc>
          <w:tcPr>
            <w:tcW w:type="dxa" w:w="3293"/>
            <w:tcMar>
              <w:top w:w="90" w:type="dxa"/>
              <w:start w:w="100" w:type="dxa"/>
              <w:bottom w:w="90" w:type="dxa"/>
              <w:end w:w="100" w:type="dxa"/>
            </w:tcMar>
            <w:vAlign w:val="top"/>
          </w:tcPr>
          <w:p>
            <w:pPr>
              <w:spacing w:after="0" w:line="240" w:lineRule="auto"/>
            </w:pPr>
            <w:r>
              <w:rPr>
                <w:rFonts w:ascii="Liberation Sans" w:hAnsi="Liberation Sans"/>
                <w:b/>
                <w:color w:val="17324D"/>
                <w:sz w:val="17"/>
              </w:rPr>
              <w:t>About 20%</w:t>
            </w:r>
          </w:p>
        </w:tc>
        <w:tc>
          <w:tcPr>
            <w:tcW w:type="dxa" w:w="3293"/>
            <w:tcMar>
              <w:top w:w="90" w:type="dxa"/>
              <w:start w:w="100" w:type="dxa"/>
              <w:bottom w:w="90" w:type="dxa"/>
              <w:end w:w="100" w:type="dxa"/>
            </w:tcMar>
            <w:vAlign w:val="top"/>
          </w:tcPr>
          <w:p>
            <w:pPr>
              <w:spacing w:after="0" w:line="240" w:lineRule="auto"/>
            </w:pPr>
            <w:r>
              <w:rPr>
                <w:rFonts w:ascii="Liberation Sans" w:hAnsi="Liberation Sans"/>
                <w:b w:val="0"/>
                <w:color w:val="1F2933"/>
                <w:sz w:val="17"/>
              </w:rPr>
              <w:t>Retirement, caregiving, education, transition, volunteering, disability, or chosen non-employment, often supported by household income and public benefits.</w:t>
            </w:r>
          </w:p>
        </w:tc>
      </w:tr>
    </w:tbl>
    <w:p>
      <w:pPr>
        <w:widowControl/>
        <w:spacing w:after="100" w:line="259" w:lineRule="auto"/>
      </w:pPr>
      <w:r>
        <w:rPr>
          <w:rFonts w:ascii="Liberation Sans" w:hAnsi="Liberation Sans"/>
          <w:i/>
          <w:color w:val="6B7280"/>
          <w:sz w:val="18"/>
        </w:rPr>
        <w:t>These figures are scenario anchors, not labor-statistics forecasts. The point is not whether the exact split is 55/25/20. The point is that traditional jobs remain substantial while independent, agent-leveraged economic activity becomes a mainstream category.</w:t>
      </w:r>
    </w:p>
    <w:p>
      <w:pPr>
        <w:pStyle w:val="Heading2"/>
        <w:keepNext/>
        <w:spacing w:before="140" w:after="80"/>
      </w:pPr>
      <w:r>
        <w:rPr>
          <w:rFonts w:ascii="Liberation Sans" w:hAnsi="Liberation Sans"/>
          <w:b/>
          <w:color w:val="1B6A73"/>
          <w:sz w:val="23"/>
        </w:rPr>
        <w:t>The new unit of production</w:t>
      </w:r>
    </w:p>
    <w:p>
      <w:pPr>
        <w:widowControl/>
        <w:spacing w:after="100" w:line="259" w:lineRule="auto"/>
      </w:pPr>
      <w:r>
        <w:rPr>
          <w:rFonts w:ascii="Liberation Sans" w:hAnsi="Liberation Sans"/>
          <w:i w:val="0"/>
          <w:color w:val="1F2933"/>
          <w:sz w:val="20"/>
        </w:rPr>
        <w:t>A capable individual can function like a small company. One person can coordinate research, product development, sales, operations, finance, content, and customer service through agents. The scarce differentiators are problem selection, taste, credibility, relationships, capital, distribution, and the willingness to accept responsibility for the outcome.</w:t>
      </w:r>
    </w:p>
    <w:p>
      <w:pPr>
        <w:pStyle w:val="Heading2"/>
        <w:keepNext/>
        <w:spacing w:before="140" w:after="80"/>
      </w:pPr>
      <w:r>
        <w:rPr>
          <w:rFonts w:ascii="Liberation Sans" w:hAnsi="Liberation Sans"/>
          <w:b/>
          <w:color w:val="1B6A73"/>
          <w:sz w:val="23"/>
        </w:rPr>
        <w:t>Human work that persists</w:t>
      </w:r>
    </w:p>
    <w:p>
      <w:pPr>
        <w:pStyle w:val="ListBullet"/>
        <w:spacing w:after="50" w:line="252" w:lineRule="auto"/>
        <w:ind w:left="317" w:hanging="202"/>
      </w:pPr>
      <w:r>
        <w:rPr>
          <w:rFonts w:ascii="Liberation Sans" w:hAnsi="Liberation Sans"/>
          <w:color w:val="1F2933"/>
          <w:sz w:val="19"/>
        </w:rPr>
        <w:t>Roles grounded in trust, leadership, persuasion, care, community, and physical presence.</w:t>
      </w:r>
    </w:p>
    <w:p>
      <w:pPr>
        <w:pStyle w:val="ListBullet"/>
        <w:spacing w:after="50" w:line="252" w:lineRule="auto"/>
        <w:ind w:left="317" w:hanging="202"/>
      </w:pPr>
      <w:r>
        <w:rPr>
          <w:rFonts w:ascii="Liberation Sans" w:hAnsi="Liberation Sans"/>
          <w:color w:val="1F2933"/>
          <w:sz w:val="19"/>
        </w:rPr>
        <w:t>High-stakes decisions where society demands an accountable human or institution.</w:t>
      </w:r>
    </w:p>
    <w:p>
      <w:pPr>
        <w:pStyle w:val="ListBullet"/>
        <w:spacing w:after="50" w:line="252" w:lineRule="auto"/>
        <w:ind w:left="317" w:hanging="202"/>
      </w:pPr>
      <w:r>
        <w:rPr>
          <w:rFonts w:ascii="Liberation Sans" w:hAnsi="Liberation Sans"/>
          <w:color w:val="1F2933"/>
          <w:sz w:val="19"/>
        </w:rPr>
        <w:t>Work in messy physical environments where robotics remains expensive or unreliable.</w:t>
      </w:r>
    </w:p>
    <w:p>
      <w:pPr>
        <w:pStyle w:val="ListBullet"/>
        <w:spacing w:after="50" w:line="252" w:lineRule="auto"/>
        <w:ind w:left="317" w:hanging="202"/>
      </w:pPr>
      <w:r>
        <w:rPr>
          <w:rFonts w:ascii="Liberation Sans" w:hAnsi="Liberation Sans"/>
          <w:color w:val="1F2933"/>
          <w:sz w:val="19"/>
        </w:rPr>
        <w:t>Human-origin experiences, art, hospitality, sport, craft, and services valued partly because a person performed them.</w:t>
      </w:r>
    </w:p>
    <w:p>
      <w:pPr>
        <w:pStyle w:val="ListBullet"/>
        <w:spacing w:after="50" w:line="252" w:lineRule="auto"/>
        <w:ind w:left="317" w:hanging="202"/>
      </w:pPr>
      <w:r>
        <w:rPr>
          <w:rFonts w:ascii="Liberation Sans" w:hAnsi="Liberation Sans"/>
          <w:color w:val="1F2933"/>
          <w:sz w:val="19"/>
        </w:rPr>
        <w:t>Entrepreneurial and civic work devoted to deciding what to build, for whom, and under what rules.</w:t>
      </w:r>
    </w:p>
    <w:tbl>
      <w:tblPr>
        <w:tblW w:type="auto" w:w="0"/>
        <w:jc w:val="center"/>
        <w:tblLayout w:type="fixed"/>
        <w:tblLook w:firstColumn="1" w:firstRow="1" w:lastColumn="0" w:lastRow="0" w:noHBand="0" w:noVBand="1" w:val="04A0"/>
      </w:tblPr>
      <w:tblGrid>
        <w:gridCol w:w="9576"/>
      </w:tblGrid>
      <w:tr>
        <w:trPr>
          <w:cantSplit/>
        </w:trPr>
        <w:tc>
          <w:tcPr>
            <w:tcW w:type="dxa" w:w="9878"/>
            <w:shd w:fill="E8F2F3"/>
            <w:tcMar>
              <w:top w:w="120" w:type="dxa"/>
              <w:start w:w="160" w:type="dxa"/>
              <w:bottom w:w="120" w:type="dxa"/>
              <w:end w:w="160" w:type="dxa"/>
            </w:tcMar>
            <w:tcBorders>
              <w:start w:val="single" w:sz="18" w:color="1B6A73"/>
            </w:tcBorders>
          </w:tcPr>
          <w:p>
            <w:pPr>
              <w:spacing w:after="60"/>
            </w:pPr>
            <w:r>
              <w:rPr>
                <w:rFonts w:ascii="Liberation Sans" w:hAnsi="Liberation Sans"/>
                <w:b/>
                <w:color w:val="1B6A73"/>
                <w:sz w:val="20"/>
              </w:rPr>
              <w:t>The deeper shift</w:t>
            </w:r>
          </w:p>
          <w:p>
            <w:pPr>
              <w:spacing w:after="0" w:line="252" w:lineRule="auto"/>
            </w:pPr>
            <w:r>
              <w:rPr>
                <w:rFonts w:ascii="Liberation Sans" w:hAnsi="Liberation Sans"/>
                <w:color w:val="1F2933"/>
                <w:sz w:val="19"/>
              </w:rPr>
              <w:t>The economy moves from rewarding people mainly for executing tasks to rewarding them for allocating intelligence: identifying worthwhile problems, directing agents, verifying results, integrating outputs, and earning trust.</w:t>
            </w:r>
          </w:p>
        </w:tc>
      </w:tr>
    </w:tbl>
    <w:p>
      <w:pPr>
        <w:spacing w:after="0"/>
      </w:pPr>
    </w:p>
    <w:p>
      <w:pPr>
        <w:pStyle w:val="Heading1"/>
        <w:keepNext/>
        <w:spacing w:before="180" w:after="80"/>
        <w:pBdr>
          <w:bottom w:val="single" w:sz="6" w:space="4" w:color="1B6A73"/>
        </w:pBdr>
      </w:pPr>
      <w:r>
        <w:rPr>
          <w:rFonts w:ascii="Liberation Sans" w:hAnsi="Liberation Sans"/>
          <w:b/>
          <w:color w:val="17324D"/>
          <w:sz w:val="32"/>
        </w:rPr>
        <w:t>5. Income, Dividends, and Ownership</w:t>
      </w:r>
    </w:p>
    <w:p>
      <w:pPr>
        <w:widowControl/>
        <w:spacing w:after="100" w:line="259" w:lineRule="auto"/>
      </w:pPr>
      <w:r>
        <w:rPr>
          <w:rFonts w:ascii="Liberation Sans" w:hAnsi="Liberation Sans"/>
          <w:i w:val="0"/>
          <w:color w:val="1F2933"/>
          <w:sz w:val="20"/>
        </w:rPr>
        <w:t>By 2040, the United States plausibly provides some form of broad AI-era income supplement. It may not be called universal basic income, and it is unlikely to resemble the multi-million-dollar dividends in the AI-2040 Plan A scenario. The baseline is a partial citizen dividend or expanded social floor worth roughly $5,000 to $15,000 per adult annually in 2026 dollars.</w:t>
      </w:r>
    </w:p>
    <w:p>
      <w:pPr>
        <w:pStyle w:val="Heading2"/>
        <w:keepNext/>
        <w:spacing w:before="140" w:after="80"/>
      </w:pPr>
      <w:r>
        <w:rPr>
          <w:rFonts w:ascii="Liberation Sans" w:hAnsi="Liberation Sans"/>
          <w:b/>
          <w:color w:val="1B6A73"/>
          <w:sz w:val="23"/>
        </w:rPr>
        <w:t>What might fund it</w:t>
      </w:r>
    </w:p>
    <w:p>
      <w:pPr>
        <w:pStyle w:val="ListBullet"/>
        <w:spacing w:after="50" w:line="252" w:lineRule="auto"/>
        <w:ind w:left="317" w:hanging="202"/>
      </w:pPr>
      <w:r>
        <w:rPr>
          <w:rFonts w:ascii="Liberation Sans" w:hAnsi="Liberation Sans"/>
          <w:color w:val="1F2933"/>
          <w:sz w:val="19"/>
        </w:rPr>
        <w:t>Auctions or fees for access to frontier-scale compute, energy, or tightly monitored industrial deployments.</w:t>
      </w:r>
    </w:p>
    <w:p>
      <w:pPr>
        <w:pStyle w:val="ListBullet"/>
        <w:spacing w:after="50" w:line="252" w:lineRule="auto"/>
        <w:ind w:left="317" w:hanging="202"/>
      </w:pPr>
      <w:r>
        <w:rPr>
          <w:rFonts w:ascii="Liberation Sans" w:hAnsi="Liberation Sans"/>
          <w:color w:val="1F2933"/>
          <w:sz w:val="19"/>
        </w:rPr>
        <w:t>Taxes on extraordinary AI-related rents, profits, capital gains, or highly automated production.</w:t>
      </w:r>
    </w:p>
    <w:p>
      <w:pPr>
        <w:pStyle w:val="ListBullet"/>
        <w:spacing w:after="50" w:line="252" w:lineRule="auto"/>
        <w:ind w:left="317" w:hanging="202"/>
      </w:pPr>
      <w:r>
        <w:rPr>
          <w:rFonts w:ascii="Liberation Sans" w:hAnsi="Liberation Sans"/>
          <w:color w:val="1F2933"/>
          <w:sz w:val="19"/>
        </w:rPr>
        <w:t>Public equity stakes, sovereign wealth funds, or citizen ownership vehicles tied to national AI infrastructure.</w:t>
      </w:r>
    </w:p>
    <w:p>
      <w:pPr>
        <w:pStyle w:val="ListBullet"/>
        <w:spacing w:after="50" w:line="252" w:lineRule="auto"/>
        <w:ind w:left="317" w:hanging="202"/>
      </w:pPr>
      <w:r>
        <w:rPr>
          <w:rFonts w:ascii="Liberation Sans" w:hAnsi="Liberation Sans"/>
          <w:color w:val="1F2933"/>
          <w:sz w:val="19"/>
        </w:rPr>
        <w:t>Consolidation of existing tax credits and transition benefits into a simpler, more visible payment.</w:t>
      </w:r>
    </w:p>
    <w:p>
      <w:pPr>
        <w:pStyle w:val="Heading2"/>
        <w:keepNext/>
        <w:spacing w:before="140" w:after="80"/>
      </w:pPr>
      <w:r>
        <w:rPr>
          <w:rFonts w:ascii="Liberation Sans" w:hAnsi="Liberation Sans"/>
          <w:b/>
          <w:color w:val="1B6A73"/>
          <w:sz w:val="23"/>
        </w:rPr>
        <w:t>Cap-and-trade as a governance schema</w:t>
      </w:r>
    </w:p>
    <w:p>
      <w:pPr>
        <w:widowControl/>
        <w:spacing w:after="100" w:line="259" w:lineRule="auto"/>
      </w:pPr>
      <w:r>
        <w:rPr>
          <w:rFonts w:ascii="Liberation Sans" w:hAnsi="Liberation Sans"/>
          <w:i w:val="0"/>
          <w:color w:val="1F2933"/>
          <w:sz w:val="20"/>
        </w:rPr>
        <w:t>A cap-and-trade-style system would limit the quantity of a scarce or risky input—such as frontier compute or large-scale robot deployment—and auction the permits. The cap creates scarcity; the auction captures the resulting value for the public. Companies bid for the right to deploy additional capacity, and some proceeds flow to citizens.</w:t>
      </w:r>
    </w:p>
    <w:p>
      <w:pPr>
        <w:widowControl/>
        <w:spacing w:after="100" w:line="259" w:lineRule="auto"/>
      </w:pPr>
      <w:r>
        <w:rPr>
          <w:rFonts w:ascii="Liberation Sans" w:hAnsi="Liberation Sans"/>
          <w:i w:val="0"/>
          <w:color w:val="1F2933"/>
          <w:sz w:val="20"/>
        </w:rPr>
        <w:t>The attraction is that one mechanism can combine safety, monitoring, and distribution. The weakness is that governments must define and enforce the controlled unit without driving activity offshore or underground. Open-weight models make direct control of software more difficult, which increases the appeal of regulating industrial-scale compute and energy chokepoints instead.</w:t>
      </w:r>
    </w:p>
    <w:p>
      <w:pPr>
        <w:pStyle w:val="Heading2"/>
        <w:keepNext/>
        <w:spacing w:before="140" w:after="80"/>
      </w:pPr>
      <w:r>
        <w:rPr>
          <w:rFonts w:ascii="Liberation Sans" w:hAnsi="Liberation Sans"/>
          <w:b/>
          <w:color w:val="1B6A73"/>
          <w:sz w:val="23"/>
        </w:rPr>
        <w:t>What the dividend does—and does not do</w:t>
      </w:r>
    </w:p>
    <w:p>
      <w:pPr>
        <w:widowControl/>
        <w:spacing w:after="100" w:line="259" w:lineRule="auto"/>
      </w:pPr>
      <w:r>
        <w:rPr>
          <w:rFonts w:ascii="Liberation Sans" w:hAnsi="Liberation Sans"/>
          <w:i w:val="0"/>
          <w:color w:val="1F2933"/>
          <w:sz w:val="20"/>
        </w:rPr>
        <w:t>A baseline dividend improves bargaining power, cushions transitions, and lets more people pursue education, caregiving, entrepreneurship, or creative projects. It is not generally sufficient to fund a high-cost lifestyle without other income. Its political importance may exceed its dollar amount because it establishes the principle that citizens have a claim on the productive infrastructure of the AI economy.</w:t>
      </w:r>
    </w:p>
    <w:p>
      <w:pPr>
        <w:pStyle w:val="Heading1"/>
        <w:keepNext/>
        <w:spacing w:before="180" w:after="80"/>
        <w:pBdr>
          <w:bottom w:val="single" w:sz="6" w:space="4" w:color="1B6A73"/>
        </w:pBdr>
      </w:pPr>
      <w:r>
        <w:rPr>
          <w:rFonts w:ascii="Liberation Sans" w:hAnsi="Liberation Sans"/>
          <w:b/>
          <w:color w:val="17324D"/>
          <w:sz w:val="32"/>
        </w:rPr>
        <w:t>6. Cost of Living: Deflation Meets Scarcity</w:t>
      </w:r>
    </w:p>
    <w:p>
      <w:pPr>
        <w:widowControl/>
        <w:spacing w:after="100" w:line="259" w:lineRule="auto"/>
      </w:pPr>
      <w:r>
        <w:rPr>
          <w:rFonts w:ascii="Liberation Sans" w:hAnsi="Liberation Sans"/>
          <w:i w:val="0"/>
          <w:color w:val="1F2933"/>
          <w:sz w:val="20"/>
        </w:rPr>
        <w:t>AI creates strong disinflationary pressure, but the result is not uniform deflation. The 2040 cost structure splits between abundant outputs and scarce positional goods.</w:t>
      </w:r>
    </w:p>
    <w:tbl>
      <w:tblPr>
        <w:tblW w:type="auto" w:w="0"/>
        <w:jc w:val="center"/>
        <w:tblLayout w:type="fixed"/>
        <w:tblLook w:firstColumn="1" w:firstRow="1" w:lastColumn="0" w:lastRow="0" w:noHBand="0" w:noVBand="1" w:val="04A0"/>
        <w:tblBorders>
          <w:top w:val="single" w:sz="4" w:space="0" w:color="D4D8DC"/>
          <w:start w:val="single" w:sz="4" w:space="0" w:color="D4D8DC"/>
          <w:bottom w:val="single" w:sz="4" w:space="0" w:color="D4D8DC"/>
          <w:end w:val="single" w:sz="4" w:space="0" w:color="D4D8DC"/>
          <w:insideH w:val="single" w:sz="4" w:space="0" w:color="D4D8DC"/>
          <w:insideV w:val="single" w:sz="4" w:space="0" w:color="D4D8DC"/>
        </w:tblBorders>
      </w:tblPr>
      <w:tblGrid>
        <w:gridCol w:w="3293"/>
        <w:gridCol w:w="3293"/>
        <w:gridCol w:w="3293"/>
      </w:tblGrid>
      <w:tr>
        <w:trPr>
          <w:tblHeader w:val="true"/>
          <w:cantSplit/>
        </w:trPr>
        <w:tc>
          <w:tcPr>
            <w:tcW w:type="dxa" w:w="3293"/>
            <w:shd w:fill="1B6A73"/>
            <w:tcMar>
              <w:top w:w="80" w:type="dxa"/>
              <w:start w:w="90" w:type="dxa"/>
              <w:bottom w:w="80" w:type="dxa"/>
              <w:end w:w="90" w:type="dxa"/>
            </w:tcMar>
          </w:tcPr>
          <w:p>
            <w:r>
              <w:rPr>
                <w:rFonts w:ascii="Liberation Sans" w:hAnsi="Liberation Sans"/>
                <w:b/>
                <w:color w:val="FFFFFF"/>
                <w:sz w:val="17"/>
              </w:rPr>
              <w:t>Category</w:t>
            </w:r>
          </w:p>
        </w:tc>
        <w:tc>
          <w:tcPr>
            <w:tcW w:type="dxa" w:w="3293"/>
            <w:shd w:fill="1B6A73"/>
            <w:tcMar>
              <w:top w:w="80" w:type="dxa"/>
              <w:start w:w="90" w:type="dxa"/>
              <w:bottom w:w="80" w:type="dxa"/>
              <w:end w:w="90" w:type="dxa"/>
            </w:tcMar>
          </w:tcPr>
          <w:p>
            <w:r>
              <w:rPr>
                <w:rFonts w:ascii="Liberation Sans" w:hAnsi="Liberation Sans"/>
                <w:b/>
                <w:color w:val="FFFFFF"/>
                <w:sz w:val="17"/>
              </w:rPr>
              <w:t>Likely 2040 direction</w:t>
            </w:r>
          </w:p>
        </w:tc>
        <w:tc>
          <w:tcPr>
            <w:tcW w:type="dxa" w:w="3293"/>
            <w:shd w:fill="1B6A73"/>
            <w:tcMar>
              <w:top w:w="80" w:type="dxa"/>
              <w:start w:w="90" w:type="dxa"/>
              <w:bottom w:w="80" w:type="dxa"/>
              <w:end w:w="90" w:type="dxa"/>
            </w:tcMar>
          </w:tcPr>
          <w:p>
            <w:r>
              <w:rPr>
                <w:rFonts w:ascii="Liberation Sans" w:hAnsi="Liberation Sans"/>
                <w:b/>
                <w:color w:val="FFFFFF"/>
                <w:sz w:val="17"/>
              </w:rPr>
              <w:t>Why</w:t>
            </w:r>
          </w:p>
        </w:tc>
      </w:tr>
      <w:tr>
        <w:trPr>
          <w:cantSplit/>
        </w:trPr>
        <w:tc>
          <w:tcPr>
            <w:tcW w:type="dxa" w:w="3293"/>
            <w:tcMar>
              <w:top w:w="80" w:type="dxa"/>
              <w:start w:w="90" w:type="dxa"/>
              <w:bottom w:w="80" w:type="dxa"/>
              <w:end w:w="90" w:type="dxa"/>
            </w:tcMar>
            <w:vAlign w:val="top"/>
          </w:tcPr>
          <w:p>
            <w:pPr>
              <w:spacing w:after="0" w:line="240" w:lineRule="auto"/>
            </w:pPr>
            <w:r>
              <w:rPr>
                <w:rFonts w:ascii="Liberation Sans" w:hAnsi="Liberation Sans"/>
                <w:b w:val="0"/>
                <w:color w:val="1F2933"/>
                <w:sz w:val="17"/>
              </w:rPr>
              <w:t>Software, media, design, analysis</w:t>
            </w:r>
          </w:p>
        </w:tc>
        <w:tc>
          <w:tcPr>
            <w:tcW w:type="dxa" w:w="3293"/>
            <w:tcMar>
              <w:top w:w="80" w:type="dxa"/>
              <w:start w:w="90" w:type="dxa"/>
              <w:bottom w:w="80" w:type="dxa"/>
              <w:end w:w="90" w:type="dxa"/>
            </w:tcMar>
            <w:vAlign w:val="top"/>
          </w:tcPr>
          <w:p>
            <w:pPr>
              <w:spacing w:after="0" w:line="240" w:lineRule="auto"/>
            </w:pPr>
            <w:r>
              <w:rPr>
                <w:rFonts w:ascii="Liberation Sans" w:hAnsi="Liberation Sans"/>
                <w:b/>
                <w:color w:val="17324D"/>
                <w:sz w:val="17"/>
              </w:rPr>
              <w:t>Much cheaper</w:t>
            </w:r>
          </w:p>
        </w:tc>
        <w:tc>
          <w:tcPr>
            <w:tcW w:type="dxa" w:w="3293"/>
            <w:tcMar>
              <w:top w:w="80" w:type="dxa"/>
              <w:start w:w="90" w:type="dxa"/>
              <w:bottom w:w="80" w:type="dxa"/>
              <w:end w:w="90" w:type="dxa"/>
            </w:tcMar>
            <w:vAlign w:val="top"/>
          </w:tcPr>
          <w:p>
            <w:pPr>
              <w:spacing w:after="0" w:line="240" w:lineRule="auto"/>
            </w:pPr>
            <w:r>
              <w:rPr>
                <w:rFonts w:ascii="Liberation Sans" w:hAnsi="Liberation Sans"/>
                <w:b w:val="0"/>
                <w:color w:val="1F2933"/>
                <w:sz w:val="17"/>
              </w:rPr>
              <w:t>Near-zero-cost replication and abundant agent labor.</w:t>
            </w:r>
          </w:p>
        </w:tc>
      </w:tr>
      <w:tr>
        <w:trPr>
          <w:cantSplit/>
        </w:trPr>
        <w:tc>
          <w:tcPr>
            <w:tcW w:type="dxa" w:w="3293"/>
            <w:tcMar>
              <w:top w:w="80" w:type="dxa"/>
              <w:start w:w="90" w:type="dxa"/>
              <w:bottom w:w="80" w:type="dxa"/>
              <w:end w:w="90" w:type="dxa"/>
            </w:tcMar>
            <w:vAlign w:val="top"/>
            <w:shd w:fill="F2F4F6"/>
          </w:tcPr>
          <w:p>
            <w:pPr>
              <w:spacing w:after="0" w:line="240" w:lineRule="auto"/>
            </w:pPr>
            <w:r>
              <w:rPr>
                <w:rFonts w:ascii="Liberation Sans" w:hAnsi="Liberation Sans"/>
                <w:b w:val="0"/>
                <w:color w:val="1F2933"/>
                <w:sz w:val="17"/>
              </w:rPr>
              <w:t>Education and expert guidance</w:t>
            </w:r>
          </w:p>
        </w:tc>
        <w:tc>
          <w:tcPr>
            <w:tcW w:type="dxa" w:w="3293"/>
            <w:tcMar>
              <w:top w:w="80" w:type="dxa"/>
              <w:start w:w="90" w:type="dxa"/>
              <w:bottom w:w="80" w:type="dxa"/>
              <w:end w:w="90" w:type="dxa"/>
            </w:tcMar>
            <w:vAlign w:val="top"/>
            <w:shd w:fill="F2F4F6"/>
          </w:tcPr>
          <w:p>
            <w:pPr>
              <w:spacing w:after="0" w:line="240" w:lineRule="auto"/>
            </w:pPr>
            <w:r>
              <w:rPr>
                <w:rFonts w:ascii="Liberation Sans" w:hAnsi="Liberation Sans"/>
                <w:b/>
                <w:color w:val="17324D"/>
                <w:sz w:val="17"/>
              </w:rPr>
              <w:t>Much cheaper</w:t>
            </w:r>
          </w:p>
        </w:tc>
        <w:tc>
          <w:tcPr>
            <w:tcW w:type="dxa" w:w="3293"/>
            <w:tcMar>
              <w:top w:w="80" w:type="dxa"/>
              <w:start w:w="90" w:type="dxa"/>
              <w:bottom w:w="80" w:type="dxa"/>
              <w:end w:w="90" w:type="dxa"/>
            </w:tcMar>
            <w:vAlign w:val="top"/>
            <w:shd w:fill="F2F4F6"/>
          </w:tcPr>
          <w:p>
            <w:pPr>
              <w:spacing w:after="0" w:line="240" w:lineRule="auto"/>
            </w:pPr>
            <w:r>
              <w:rPr>
                <w:rFonts w:ascii="Liberation Sans" w:hAnsi="Liberation Sans"/>
                <w:b w:val="0"/>
                <w:color w:val="1F2933"/>
                <w:sz w:val="17"/>
              </w:rPr>
              <w:t>Personalized tutoring and advice become widely available, although elite human institutions retain status value.</w:t>
            </w:r>
          </w:p>
        </w:tc>
      </w:tr>
      <w:tr>
        <w:trPr>
          <w:cantSplit/>
        </w:trPr>
        <w:tc>
          <w:tcPr>
            <w:tcW w:type="dxa" w:w="3293"/>
            <w:tcMar>
              <w:top w:w="80" w:type="dxa"/>
              <w:start w:w="90" w:type="dxa"/>
              <w:bottom w:w="80" w:type="dxa"/>
              <w:end w:w="90" w:type="dxa"/>
            </w:tcMar>
            <w:vAlign w:val="top"/>
          </w:tcPr>
          <w:p>
            <w:pPr>
              <w:spacing w:after="0" w:line="240" w:lineRule="auto"/>
            </w:pPr>
            <w:r>
              <w:rPr>
                <w:rFonts w:ascii="Liberation Sans" w:hAnsi="Liberation Sans"/>
                <w:b w:val="0"/>
                <w:color w:val="1F2933"/>
                <w:sz w:val="17"/>
              </w:rPr>
              <w:t>Manufactured goods</w:t>
            </w:r>
          </w:p>
        </w:tc>
        <w:tc>
          <w:tcPr>
            <w:tcW w:type="dxa" w:w="3293"/>
            <w:tcMar>
              <w:top w:w="80" w:type="dxa"/>
              <w:start w:w="90" w:type="dxa"/>
              <w:bottom w:w="80" w:type="dxa"/>
              <w:end w:w="90" w:type="dxa"/>
            </w:tcMar>
            <w:vAlign w:val="top"/>
          </w:tcPr>
          <w:p>
            <w:pPr>
              <w:spacing w:after="0" w:line="240" w:lineRule="auto"/>
            </w:pPr>
            <w:r>
              <w:rPr>
                <w:rFonts w:ascii="Liberation Sans" w:hAnsi="Liberation Sans"/>
                <w:b/>
                <w:color w:val="17324D"/>
                <w:sz w:val="17"/>
              </w:rPr>
              <w:t>Cheaper</w:t>
            </w:r>
          </w:p>
        </w:tc>
        <w:tc>
          <w:tcPr>
            <w:tcW w:type="dxa" w:w="3293"/>
            <w:tcMar>
              <w:top w:w="80" w:type="dxa"/>
              <w:start w:w="90" w:type="dxa"/>
              <w:bottom w:w="80" w:type="dxa"/>
              <w:end w:w="90" w:type="dxa"/>
            </w:tcMar>
            <w:vAlign w:val="top"/>
          </w:tcPr>
          <w:p>
            <w:pPr>
              <w:spacing w:after="0" w:line="240" w:lineRule="auto"/>
            </w:pPr>
            <w:r>
              <w:rPr>
                <w:rFonts w:ascii="Liberation Sans" w:hAnsi="Liberation Sans"/>
                <w:b w:val="0"/>
                <w:color w:val="1F2933"/>
                <w:sz w:val="17"/>
              </w:rPr>
              <w:t>Automation improves design, logistics, and production; materials and energy still matter.</w:t>
            </w:r>
          </w:p>
        </w:tc>
      </w:tr>
      <w:tr>
        <w:trPr>
          <w:cantSplit/>
        </w:trPr>
        <w:tc>
          <w:tcPr>
            <w:tcW w:type="dxa" w:w="3293"/>
            <w:tcMar>
              <w:top w:w="80" w:type="dxa"/>
              <w:start w:w="90" w:type="dxa"/>
              <w:bottom w:w="80" w:type="dxa"/>
              <w:end w:w="90" w:type="dxa"/>
            </w:tcMar>
            <w:vAlign w:val="top"/>
            <w:shd w:fill="F2F4F6"/>
          </w:tcPr>
          <w:p>
            <w:pPr>
              <w:spacing w:after="0" w:line="240" w:lineRule="auto"/>
            </w:pPr>
            <w:r>
              <w:rPr>
                <w:rFonts w:ascii="Liberation Sans" w:hAnsi="Liberation Sans"/>
                <w:b w:val="0"/>
                <w:color w:val="1F2933"/>
                <w:sz w:val="17"/>
              </w:rPr>
              <w:t>Healthcare</w:t>
            </w:r>
          </w:p>
        </w:tc>
        <w:tc>
          <w:tcPr>
            <w:tcW w:type="dxa" w:w="3293"/>
            <w:tcMar>
              <w:top w:w="80" w:type="dxa"/>
              <w:start w:w="90" w:type="dxa"/>
              <w:bottom w:w="80" w:type="dxa"/>
              <w:end w:w="90" w:type="dxa"/>
            </w:tcMar>
            <w:vAlign w:val="top"/>
            <w:shd w:fill="F2F4F6"/>
          </w:tcPr>
          <w:p>
            <w:pPr>
              <w:spacing w:after="0" w:line="240" w:lineRule="auto"/>
            </w:pPr>
            <w:r>
              <w:rPr>
                <w:rFonts w:ascii="Liberation Sans" w:hAnsi="Liberation Sans"/>
                <w:b/>
                <w:color w:val="17324D"/>
                <w:sz w:val="17"/>
              </w:rPr>
              <w:t>Mixed, generally cheaper</w:t>
            </w:r>
          </w:p>
        </w:tc>
        <w:tc>
          <w:tcPr>
            <w:tcW w:type="dxa" w:w="3293"/>
            <w:tcMar>
              <w:top w:w="80" w:type="dxa"/>
              <w:start w:w="90" w:type="dxa"/>
              <w:bottom w:w="80" w:type="dxa"/>
              <w:end w:w="90" w:type="dxa"/>
            </w:tcMar>
            <w:vAlign w:val="top"/>
            <w:shd w:fill="F2F4F6"/>
          </w:tcPr>
          <w:p>
            <w:pPr>
              <w:spacing w:after="0" w:line="240" w:lineRule="auto"/>
            </w:pPr>
            <w:r>
              <w:rPr>
                <w:rFonts w:ascii="Liberation Sans" w:hAnsi="Liberation Sans"/>
                <w:b w:val="0"/>
                <w:color w:val="1F2933"/>
                <w:sz w:val="17"/>
              </w:rPr>
              <w:t>Diagnostics and research improve rapidly; regulated delivery, facilities, and human care remain constrained.</w:t>
            </w:r>
          </w:p>
        </w:tc>
      </w:tr>
      <w:tr>
        <w:trPr>
          <w:cantSplit/>
        </w:trPr>
        <w:tc>
          <w:tcPr>
            <w:tcW w:type="dxa" w:w="3293"/>
            <w:tcMar>
              <w:top w:w="80" w:type="dxa"/>
              <w:start w:w="90" w:type="dxa"/>
              <w:bottom w:w="80" w:type="dxa"/>
              <w:end w:w="90" w:type="dxa"/>
            </w:tcMar>
            <w:vAlign w:val="top"/>
          </w:tcPr>
          <w:p>
            <w:pPr>
              <w:spacing w:after="0" w:line="240" w:lineRule="auto"/>
            </w:pPr>
            <w:r>
              <w:rPr>
                <w:rFonts w:ascii="Liberation Sans" w:hAnsi="Liberation Sans"/>
                <w:b w:val="0"/>
                <w:color w:val="1F2933"/>
                <w:sz w:val="17"/>
              </w:rPr>
              <w:t>Housing structures</w:t>
            </w:r>
          </w:p>
        </w:tc>
        <w:tc>
          <w:tcPr>
            <w:tcW w:type="dxa" w:w="3293"/>
            <w:tcMar>
              <w:top w:w="80" w:type="dxa"/>
              <w:start w:w="90" w:type="dxa"/>
              <w:bottom w:w="80" w:type="dxa"/>
              <w:end w:w="90" w:type="dxa"/>
            </w:tcMar>
            <w:vAlign w:val="top"/>
          </w:tcPr>
          <w:p>
            <w:pPr>
              <w:spacing w:after="0" w:line="240" w:lineRule="auto"/>
            </w:pPr>
            <w:r>
              <w:rPr>
                <w:rFonts w:ascii="Liberation Sans" w:hAnsi="Liberation Sans"/>
                <w:b/>
                <w:color w:val="17324D"/>
                <w:sz w:val="17"/>
              </w:rPr>
              <w:t>Cheaper to build</w:t>
            </w:r>
          </w:p>
        </w:tc>
        <w:tc>
          <w:tcPr>
            <w:tcW w:type="dxa" w:w="3293"/>
            <w:tcMar>
              <w:top w:w="80" w:type="dxa"/>
              <w:start w:w="90" w:type="dxa"/>
              <w:bottom w:w="80" w:type="dxa"/>
              <w:end w:w="90" w:type="dxa"/>
            </w:tcMar>
            <w:vAlign w:val="top"/>
          </w:tcPr>
          <w:p>
            <w:pPr>
              <w:spacing w:after="0" w:line="240" w:lineRule="auto"/>
            </w:pPr>
            <w:r>
              <w:rPr>
                <w:rFonts w:ascii="Liberation Sans" w:hAnsi="Liberation Sans"/>
                <w:b w:val="0"/>
                <w:color w:val="1F2933"/>
                <w:sz w:val="17"/>
              </w:rPr>
              <w:t>Robotics, modular construction, and optimized design reduce labor and waste.</w:t>
            </w:r>
          </w:p>
        </w:tc>
      </w:tr>
      <w:tr>
        <w:trPr>
          <w:cantSplit/>
        </w:trPr>
        <w:tc>
          <w:tcPr>
            <w:tcW w:type="dxa" w:w="3293"/>
            <w:tcMar>
              <w:top w:w="80" w:type="dxa"/>
              <w:start w:w="90" w:type="dxa"/>
              <w:bottom w:w="80" w:type="dxa"/>
              <w:end w:w="90" w:type="dxa"/>
            </w:tcMar>
            <w:vAlign w:val="top"/>
            <w:shd w:fill="F2F4F6"/>
          </w:tcPr>
          <w:p>
            <w:pPr>
              <w:spacing w:after="0" w:line="240" w:lineRule="auto"/>
            </w:pPr>
            <w:r>
              <w:rPr>
                <w:rFonts w:ascii="Liberation Sans" w:hAnsi="Liberation Sans"/>
                <w:b w:val="0"/>
                <w:color w:val="1F2933"/>
                <w:sz w:val="17"/>
              </w:rPr>
              <w:t>Desirable land and locations</w:t>
            </w:r>
          </w:p>
        </w:tc>
        <w:tc>
          <w:tcPr>
            <w:tcW w:type="dxa" w:w="3293"/>
            <w:tcMar>
              <w:top w:w="80" w:type="dxa"/>
              <w:start w:w="90" w:type="dxa"/>
              <w:bottom w:w="80" w:type="dxa"/>
              <w:end w:w="90" w:type="dxa"/>
            </w:tcMar>
            <w:vAlign w:val="top"/>
            <w:shd w:fill="F2F4F6"/>
          </w:tcPr>
          <w:p>
            <w:pPr>
              <w:spacing w:after="0" w:line="240" w:lineRule="auto"/>
            </w:pPr>
            <w:r>
              <w:rPr>
                <w:rFonts w:ascii="Liberation Sans" w:hAnsi="Liberation Sans"/>
                <w:b/>
                <w:color w:val="17324D"/>
                <w:sz w:val="17"/>
              </w:rPr>
              <w:t>Still expensive or more expensive</w:t>
            </w:r>
          </w:p>
        </w:tc>
        <w:tc>
          <w:tcPr>
            <w:tcW w:type="dxa" w:w="3293"/>
            <w:tcMar>
              <w:top w:w="80" w:type="dxa"/>
              <w:start w:w="90" w:type="dxa"/>
              <w:bottom w:w="80" w:type="dxa"/>
              <w:end w:w="90" w:type="dxa"/>
            </w:tcMar>
            <w:vAlign w:val="top"/>
            <w:shd w:fill="F2F4F6"/>
          </w:tcPr>
          <w:p>
            <w:pPr>
              <w:spacing w:after="0" w:line="240" w:lineRule="auto"/>
            </w:pPr>
            <w:r>
              <w:rPr>
                <w:rFonts w:ascii="Liberation Sans" w:hAnsi="Liberation Sans"/>
                <w:b w:val="0"/>
                <w:color w:val="1F2933"/>
                <w:sz w:val="17"/>
              </w:rPr>
              <w:t>Location, climate, community, prestige, and access remain inherently scarce.</w:t>
            </w:r>
          </w:p>
        </w:tc>
      </w:tr>
    </w:tbl>
    <w:p>
      <w:pPr>
        <w:pStyle w:val="Heading2"/>
        <w:keepNext/>
        <w:spacing w:before="140" w:after="80"/>
      </w:pPr>
      <w:r>
        <w:rPr>
          <w:rFonts w:ascii="Liberation Sans" w:hAnsi="Liberation Sans"/>
          <w:b/>
          <w:color w:val="1B6A73"/>
          <w:sz w:val="23"/>
        </w:rPr>
        <w:t>Housing in particular</w:t>
      </w:r>
    </w:p>
    <w:p>
      <w:pPr>
        <w:widowControl/>
        <w:spacing w:after="100" w:line="259" w:lineRule="auto"/>
      </w:pPr>
      <w:r>
        <w:rPr>
          <w:rFonts w:ascii="Liberation Sans" w:hAnsi="Liberation Sans"/>
          <w:i w:val="0"/>
          <w:color w:val="1F2933"/>
          <w:sz w:val="20"/>
        </w:rPr>
        <w:t>Robotics and industrialized construction can make excellent housing cheaper in places where land and permitting are available. A young adult in 2040 may be able to choose a spacious, technologically sophisticated home in a newly developed regional community at a far lower real cost than an equivalent home today. That does not make Montecito, central Manhattan, coastal enclaves, or uniquely desirable neighborhoods inexpensive. Construction becomes abundant; location does not.</w:t>
      </w:r>
    </w:p>
    <w:p>
      <w:pPr>
        <w:widowControl/>
        <w:spacing w:after="100" w:line="259" w:lineRule="auto"/>
      </w:pPr>
      <w:r>
        <w:rPr>
          <w:rFonts w:ascii="Liberation Sans" w:hAnsi="Liberation Sans"/>
          <w:i w:val="0"/>
          <w:color w:val="1F2933"/>
          <w:sz w:val="20"/>
        </w:rPr>
        <w:t>Remote work and AI-enabled economic independence reduce the need to live near a particular employer, allowing demand to spread across more regions. The result is likely to be better housing abundance overall alongside persistent—and perhaps intensified—premiums for the most desired places.</w:t>
      </w:r>
    </w:p>
    <w:p>
      <w:pPr>
        <w:pStyle w:val="Heading1"/>
        <w:keepNext/>
        <w:spacing w:before="180" w:after="80"/>
        <w:pBdr>
          <w:bottom w:val="single" w:sz="6" w:space="4" w:color="1B6A73"/>
        </w:pBdr>
      </w:pPr>
      <w:r>
        <w:rPr>
          <w:rFonts w:ascii="Liberation Sans" w:hAnsi="Liberation Sans"/>
          <w:b/>
          <w:color w:val="17324D"/>
          <w:sz w:val="32"/>
        </w:rPr>
        <w:t>7. Daily Life in the Baseline 2040</w:t>
      </w:r>
    </w:p>
    <w:p>
      <w:pPr>
        <w:widowControl/>
        <w:spacing w:after="100" w:line="259" w:lineRule="auto"/>
      </w:pPr>
      <w:r>
        <w:rPr>
          <w:rFonts w:ascii="Liberation Sans" w:hAnsi="Liberation Sans"/>
          <w:i w:val="0"/>
          <w:color w:val="1F2933"/>
          <w:sz w:val="20"/>
        </w:rPr>
        <w:t>For a 23-year-old entering adult life in 2040, the world feels extraordinary but recognizable. She does not wake up in a science-fiction utopia. She wakes up with access to capabilities that would have required a major institution in 2026.</w:t>
      </w:r>
    </w:p>
    <w:p>
      <w:pPr>
        <w:pStyle w:val="ListBullet"/>
        <w:spacing w:after="50" w:line="252" w:lineRule="auto"/>
        <w:ind w:left="317" w:hanging="202"/>
      </w:pPr>
      <w:r>
        <w:rPr>
          <w:rFonts w:ascii="Liberation Sans" w:hAnsi="Liberation Sans"/>
          <w:color w:val="1F2933"/>
          <w:sz w:val="19"/>
        </w:rPr>
        <w:t>She has persistent AI collaborators that can teach, research, code, design, plan, negotiate, and build on her behalf.</w:t>
      </w:r>
    </w:p>
    <w:p>
      <w:pPr>
        <w:pStyle w:val="ListBullet"/>
        <w:spacing w:after="50" w:line="252" w:lineRule="auto"/>
        <w:ind w:left="317" w:hanging="202"/>
      </w:pPr>
      <w:r>
        <w:rPr>
          <w:rFonts w:ascii="Liberation Sans" w:hAnsi="Liberation Sans"/>
          <w:color w:val="1F2933"/>
          <w:sz w:val="19"/>
        </w:rPr>
        <w:t>She may hold a conventional job, operate an AI-powered microbusiness, combine several projects, or move among these modes over time.</w:t>
      </w:r>
    </w:p>
    <w:p>
      <w:pPr>
        <w:pStyle w:val="ListBullet"/>
        <w:spacing w:after="50" w:line="252" w:lineRule="auto"/>
        <w:ind w:left="317" w:hanging="202"/>
      </w:pPr>
      <w:r>
        <w:rPr>
          <w:rFonts w:ascii="Liberation Sans" w:hAnsi="Liberation Sans"/>
          <w:color w:val="1F2933"/>
          <w:sz w:val="19"/>
        </w:rPr>
        <w:t>She receives some public income support or citizen dividend, but it supplements rather than replaces purposeful economic activity.</w:t>
      </w:r>
    </w:p>
    <w:p>
      <w:pPr>
        <w:pStyle w:val="ListBullet"/>
        <w:spacing w:after="50" w:line="252" w:lineRule="auto"/>
        <w:ind w:left="317" w:hanging="202"/>
      </w:pPr>
      <w:r>
        <w:rPr>
          <w:rFonts w:ascii="Liberation Sans" w:hAnsi="Liberation Sans"/>
          <w:color w:val="1F2933"/>
          <w:sz w:val="19"/>
        </w:rPr>
        <w:t>She can create products, media, services, communities, and experiments with very little staff or initial capital.</w:t>
      </w:r>
    </w:p>
    <w:p>
      <w:pPr>
        <w:pStyle w:val="ListBullet"/>
        <w:spacing w:after="50" w:line="252" w:lineRule="auto"/>
        <w:ind w:left="317" w:hanging="202"/>
      </w:pPr>
      <w:r>
        <w:rPr>
          <w:rFonts w:ascii="Liberation Sans" w:hAnsi="Liberation Sans"/>
          <w:color w:val="1F2933"/>
          <w:sz w:val="19"/>
        </w:rPr>
        <w:t>She can live well in many affordable regions, while elite land and high-status communities remain expensive.</w:t>
      </w:r>
    </w:p>
    <w:p>
      <w:pPr>
        <w:pStyle w:val="ListBullet"/>
        <w:spacing w:after="50" w:line="252" w:lineRule="auto"/>
        <w:ind w:left="317" w:hanging="202"/>
      </w:pPr>
      <w:r>
        <w:rPr>
          <w:rFonts w:ascii="Liberation Sans" w:hAnsi="Liberation Sans"/>
          <w:color w:val="1F2933"/>
          <w:sz w:val="19"/>
        </w:rPr>
        <w:t>She uses AI for healthcare navigation, learning, finance, administration, travel, and civic participation—but must decide when to trust it and when to seek human judgment.</w:t>
      </w:r>
    </w:p>
    <w:p>
      <w:pPr>
        <w:pStyle w:val="ListBullet"/>
        <w:spacing w:after="50" w:line="252" w:lineRule="auto"/>
        <w:ind w:left="317" w:hanging="202"/>
      </w:pPr>
      <w:r>
        <w:rPr>
          <w:rFonts w:ascii="Liberation Sans" w:hAnsi="Liberation Sans"/>
          <w:color w:val="1F2933"/>
          <w:sz w:val="19"/>
        </w:rPr>
        <w:t>Her challenge is less “Can I obtain expertise?” and more “What is worth doing, what is true, what should I delegate, and what am I responsible for?”</w:t>
      </w:r>
    </w:p>
    <w:tbl>
      <w:tblPr>
        <w:tblW w:type="auto" w:w="0"/>
        <w:jc w:val="center"/>
        <w:tblLayout w:type="fixed"/>
        <w:tblLook w:firstColumn="1" w:firstRow="1" w:lastColumn="0" w:lastRow="0" w:noHBand="0" w:noVBand="1" w:val="04A0"/>
      </w:tblPr>
      <w:tblGrid>
        <w:gridCol w:w="9576"/>
      </w:tblGrid>
      <w:tr>
        <w:trPr>
          <w:cantSplit/>
        </w:trPr>
        <w:tc>
          <w:tcPr>
            <w:tcW w:type="dxa" w:w="9878"/>
            <w:shd w:fill="E8F2F3"/>
            <w:tcMar>
              <w:top w:w="120" w:type="dxa"/>
              <w:start w:w="160" w:type="dxa"/>
              <w:bottom w:w="120" w:type="dxa"/>
              <w:end w:w="160" w:type="dxa"/>
            </w:tcMar>
            <w:tcBorders>
              <w:start w:val="single" w:sz="18" w:color="1B6A73"/>
            </w:tcBorders>
          </w:tcPr>
          <w:p>
            <w:pPr>
              <w:spacing w:after="60"/>
            </w:pPr>
            <w:r>
              <w:rPr>
                <w:rFonts w:ascii="Liberation Sans" w:hAnsi="Liberation Sans"/>
                <w:b/>
                <w:color w:val="1B6A73"/>
                <w:sz w:val="20"/>
              </w:rPr>
              <w:t>The emotional reality</w:t>
            </w:r>
          </w:p>
          <w:p>
            <w:pPr>
              <w:spacing w:after="0" w:line="252" w:lineRule="auto"/>
            </w:pPr>
            <w:r>
              <w:rPr>
                <w:rFonts w:ascii="Liberation Sans" w:hAnsi="Liberation Sans"/>
                <w:color w:val="1F2933"/>
                <w:sz w:val="19"/>
              </w:rPr>
              <w:t>The world is richer in capability and choice, but not automatically richer in meaning. People must build identities that are not based solely on being needed for routine economic production.</w:t>
            </w:r>
          </w:p>
        </w:tc>
      </w:tr>
    </w:tbl>
    <w:p>
      <w:pPr>
        <w:spacing w:after="0"/>
      </w:pPr>
    </w:p>
    <w:p>
      <w:pPr>
        <w:pStyle w:val="Heading1"/>
        <w:keepNext/>
        <w:spacing w:before="180" w:after="80"/>
        <w:pBdr>
          <w:bottom w:val="single" w:sz="6" w:space="4" w:color="1B6A73"/>
        </w:pBdr>
      </w:pPr>
      <w:r>
        <w:rPr>
          <w:rFonts w:ascii="Liberation Sans" w:hAnsi="Liberation Sans"/>
          <w:b/>
          <w:color w:val="17324D"/>
          <w:sz w:val="32"/>
        </w:rPr>
        <w:t>8. Governance, Power, and Social Stability</w:t>
      </w:r>
    </w:p>
    <w:p>
      <w:pPr>
        <w:widowControl/>
        <w:spacing w:after="100" w:line="259" w:lineRule="auto"/>
      </w:pPr>
      <w:r>
        <w:rPr>
          <w:rFonts w:ascii="Liberation Sans" w:hAnsi="Liberation Sans"/>
          <w:i w:val="0"/>
          <w:color w:val="1F2933"/>
          <w:sz w:val="20"/>
        </w:rPr>
        <w:t>The defining political question is ownership: who controls the models, compute, energy, data centers, robots, capital, and distribution channels that generate AI-era wealth? Technology determines what is possible; institutions determine who benefits.</w:t>
      </w:r>
    </w:p>
    <w:p>
      <w:pPr>
        <w:pStyle w:val="Heading2"/>
        <w:keepNext/>
        <w:spacing w:before="140" w:after="80"/>
      </w:pPr>
      <w:r>
        <w:rPr>
          <w:rFonts w:ascii="Liberation Sans" w:hAnsi="Liberation Sans"/>
          <w:b/>
          <w:color w:val="1B6A73"/>
          <w:sz w:val="23"/>
        </w:rPr>
        <w:t>Likely governance pattern</w:t>
      </w:r>
    </w:p>
    <w:p>
      <w:pPr>
        <w:widowControl/>
        <w:spacing w:after="100" w:line="259" w:lineRule="auto"/>
      </w:pPr>
      <w:r>
        <w:rPr>
          <w:rFonts w:ascii="Liberation Sans" w:hAnsi="Liberation Sans"/>
          <w:i w:val="0"/>
          <w:color w:val="1F2933"/>
          <w:sz w:val="20"/>
        </w:rPr>
        <w:t>The baseline is a mixed system rather than a single grand bargain. Governments regulate frontier-scale compute and high-risk applications, while open models circulate widely below those thresholds. Large deployments face licensing, auditing, insurance, reporting, and security requirements. International coordination exists, but it is incomplete, competitive, and frequently strained.</w:t>
      </w:r>
    </w:p>
    <w:p>
      <w:pPr>
        <w:pStyle w:val="Heading2"/>
        <w:keepNext/>
        <w:spacing w:before="140" w:after="80"/>
      </w:pPr>
      <w:r>
        <w:rPr>
          <w:rFonts w:ascii="Liberation Sans" w:hAnsi="Liberation Sans"/>
          <w:b/>
          <w:color w:val="1B6A73"/>
          <w:sz w:val="23"/>
        </w:rPr>
        <w:t>Why voting and citizenship matter more</w:t>
      </w:r>
    </w:p>
    <w:p>
      <w:pPr>
        <w:widowControl/>
        <w:spacing w:after="100" w:line="259" w:lineRule="auto"/>
      </w:pPr>
      <w:r>
        <w:rPr>
          <w:rFonts w:ascii="Liberation Sans" w:hAnsi="Liberation Sans"/>
          <w:i w:val="0"/>
          <w:color w:val="1F2933"/>
          <w:sz w:val="20"/>
        </w:rPr>
        <w:t>As human labor becomes less economically indispensable, political rights become a more important source of leverage. Citizens use democratic institutions to claim access to AI-generated prosperity, protect autonomy, constrain surveillance, and prevent concentrated capital from converting technical dominance into permanent political dominance.</w:t>
      </w:r>
    </w:p>
    <w:p>
      <w:pPr>
        <w:pStyle w:val="Heading2"/>
        <w:keepNext/>
        <w:spacing w:before="140" w:after="80"/>
      </w:pPr>
      <w:r>
        <w:rPr>
          <w:rFonts w:ascii="Liberation Sans" w:hAnsi="Liberation Sans"/>
          <w:b/>
          <w:color w:val="1B6A73"/>
          <w:sz w:val="23"/>
        </w:rPr>
        <w:t>Primary social risks</w:t>
      </w:r>
    </w:p>
    <w:p>
      <w:pPr>
        <w:pStyle w:val="ListBullet"/>
        <w:spacing w:after="50" w:line="252" w:lineRule="auto"/>
        <w:ind w:left="317" w:hanging="202"/>
      </w:pPr>
      <w:r>
        <w:rPr>
          <w:rFonts w:ascii="Liberation Sans" w:hAnsi="Liberation Sans"/>
          <w:color w:val="1F2933"/>
          <w:sz w:val="19"/>
        </w:rPr>
        <w:t>Extreme concentration of wealth and agenda-setting power among owners of compute, platforms, energy, and distribution.</w:t>
      </w:r>
    </w:p>
    <w:p>
      <w:pPr>
        <w:pStyle w:val="ListBullet"/>
        <w:spacing w:after="50" w:line="252" w:lineRule="auto"/>
        <w:ind w:left="317" w:hanging="202"/>
      </w:pPr>
      <w:r>
        <w:rPr>
          <w:rFonts w:ascii="Liberation Sans" w:hAnsi="Liberation Sans"/>
          <w:color w:val="1F2933"/>
          <w:sz w:val="19"/>
        </w:rPr>
        <w:t>Dependence on personal agents that shape beliefs, choices, relationships, and political behavior.</w:t>
      </w:r>
    </w:p>
    <w:p>
      <w:pPr>
        <w:pStyle w:val="ListBullet"/>
        <w:spacing w:after="50" w:line="252" w:lineRule="auto"/>
        <w:ind w:left="317" w:hanging="202"/>
      </w:pPr>
      <w:r>
        <w:rPr>
          <w:rFonts w:ascii="Liberation Sans" w:hAnsi="Liberation Sans"/>
          <w:color w:val="1F2933"/>
          <w:sz w:val="19"/>
        </w:rPr>
        <w:t>Unequal access to reliable, secure, and high-agency AI systems despite broad access to basic intelligence.</w:t>
      </w:r>
    </w:p>
    <w:p>
      <w:pPr>
        <w:pStyle w:val="ListBullet"/>
        <w:spacing w:after="50" w:line="252" w:lineRule="auto"/>
        <w:ind w:left="317" w:hanging="202"/>
      </w:pPr>
      <w:r>
        <w:rPr>
          <w:rFonts w:ascii="Liberation Sans" w:hAnsi="Liberation Sans"/>
          <w:color w:val="1F2933"/>
          <w:sz w:val="19"/>
        </w:rPr>
        <w:t>Institutional legitimacy crises as AI-generated analysis becomes more capable than human decision-makers.</w:t>
      </w:r>
    </w:p>
    <w:p>
      <w:pPr>
        <w:pStyle w:val="ListBullet"/>
        <w:spacing w:after="50" w:line="252" w:lineRule="auto"/>
        <w:ind w:left="317" w:hanging="202"/>
      </w:pPr>
      <w:r>
        <w:rPr>
          <w:rFonts w:ascii="Liberation Sans" w:hAnsi="Liberation Sans"/>
          <w:color w:val="1F2933"/>
          <w:sz w:val="19"/>
        </w:rPr>
        <w:t>Rapid labor-market transitions that move faster than benefits, education, housing, and community institutions can adapt.</w:t>
      </w:r>
    </w:p>
    <w:p>
      <w:pPr>
        <w:pStyle w:val="Heading1"/>
        <w:keepNext/>
        <w:spacing w:before="180" w:after="80"/>
        <w:pBdr>
          <w:bottom w:val="single" w:sz="6" w:space="4" w:color="1B6A73"/>
        </w:pBdr>
      </w:pPr>
      <w:r>
        <w:rPr>
          <w:rFonts w:ascii="Liberation Sans" w:hAnsi="Liberation Sans"/>
          <w:b/>
          <w:color w:val="17324D"/>
          <w:sz w:val="32"/>
        </w:rPr>
        <w:t>9. The Education Implication</w:t>
      </w:r>
    </w:p>
    <w:p>
      <w:pPr>
        <w:widowControl/>
        <w:spacing w:after="100" w:line="259" w:lineRule="auto"/>
      </w:pPr>
      <w:r>
        <w:rPr>
          <w:rFonts w:ascii="Liberation Sans" w:hAnsi="Liberation Sans"/>
          <w:i w:val="0"/>
          <w:color w:val="1F2933"/>
          <w:sz w:val="20"/>
        </w:rPr>
        <w:t>Children entering school today will graduate into this world. Education therefore cannot be designed only to help them compete for tasks that AI performs faster, cheaper, and at higher quality. Nor can it abandon foundational knowledge. Students need an internal model of the world precisely because they will be surrounded by systems able to generate fluent answers on demand.</w:t>
      </w:r>
    </w:p>
    <w:p>
      <w:pPr>
        <w:pStyle w:val="Heading2"/>
        <w:keepNext/>
        <w:spacing w:before="140" w:after="80"/>
      </w:pPr>
      <w:r>
        <w:rPr>
          <w:rFonts w:ascii="Liberation Sans" w:hAnsi="Liberation Sans"/>
          <w:b/>
          <w:color w:val="1B6A73"/>
          <w:sz w:val="23"/>
        </w:rPr>
        <w:t>The two-part model</w:t>
      </w:r>
    </w:p>
    <w:p>
      <w:pPr>
        <w:widowControl/>
        <w:spacing w:after="100" w:line="259" w:lineRule="auto"/>
      </w:pPr>
      <w:r>
        <w:rPr>
          <w:rFonts w:ascii="Liberation Sans" w:hAnsi="Liberation Sans"/>
          <w:i w:val="0"/>
          <w:color w:val="1F2933"/>
          <w:sz w:val="20"/>
        </w:rPr>
        <w:t>Education in an AI-rich world has two mutually reinforcing components:</w:t>
      </w:r>
    </w:p>
    <w:p>
      <w:pPr>
        <w:pStyle w:val="ListBullet"/>
        <w:spacing w:after="50" w:line="252" w:lineRule="auto"/>
        <w:ind w:left="317" w:hanging="202"/>
      </w:pPr>
      <w:r>
        <w:rPr>
          <w:rFonts w:ascii="Liberation Sans" w:hAnsi="Liberation Sans"/>
          <w:b/>
          <w:color w:val="1F2933"/>
          <w:sz w:val="19"/>
        </w:rPr>
        <w:t>Foundations:</w:t>
      </w:r>
      <w:r>
        <w:rPr>
          <w:rFonts w:ascii="Liberation Sans" w:hAnsi="Liberation Sans"/>
          <w:color w:val="1F2933"/>
          <w:sz w:val="19"/>
        </w:rPr>
        <w:t xml:space="preserve"> Math, science, history, geography, literature, art, civics, and the structure of major disciplines. The purpose is not exhaustive memorization. It is to give students enough knowledge to recognize patterns, ask informed questions, detect nonsense, develop curiosity, and form independent judgment.</w:t>
      </w:r>
    </w:p>
    <w:p>
      <w:pPr>
        <w:pStyle w:val="ListBullet"/>
        <w:spacing w:after="50" w:line="252" w:lineRule="auto"/>
        <w:ind w:left="317" w:hanging="202"/>
      </w:pPr>
      <w:r>
        <w:rPr>
          <w:rFonts w:ascii="Liberation Sans" w:hAnsi="Liberation Sans"/>
          <w:b/>
          <w:color w:val="1F2933"/>
          <w:sz w:val="19"/>
        </w:rPr>
        <w:t>Studios:</w:t>
      </w:r>
      <w:r>
        <w:rPr>
          <w:rFonts w:ascii="Liberation Sans" w:hAnsi="Liberation Sans"/>
          <w:color w:val="1F2933"/>
          <w:sz w:val="19"/>
        </w:rPr>
        <w:t xml:space="preserve"> Interdisciplinary projects in which students work with AI agents to create real outcomes—research, software, businesses, community proposals, media, art, scientific investigations, and civic projects. The project is the vehicle; the deeper curriculum is judgment, taste, ethics, collaboration, communication, and reflection.</w:t>
      </w:r>
    </w:p>
    <w:p>
      <w:pPr>
        <w:pStyle w:val="Heading2"/>
        <w:keepNext/>
        <w:spacing w:before="140" w:after="80"/>
      </w:pPr>
      <w:r>
        <w:rPr>
          <w:rFonts w:ascii="Liberation Sans" w:hAnsi="Liberation Sans"/>
          <w:b/>
          <w:color w:val="1B6A73"/>
          <w:sz w:val="23"/>
        </w:rPr>
        <w:t>The foundations–studio flywheel</w:t>
      </w:r>
    </w:p>
    <w:p>
      <w:pPr>
        <w:widowControl/>
        <w:spacing w:after="100" w:line="259" w:lineRule="auto"/>
      </w:pPr>
      <w:r>
        <w:rPr>
          <w:rFonts w:ascii="Liberation Sans" w:hAnsi="Liberation Sans"/>
          <w:i w:val="0"/>
          <w:color w:val="1F2933"/>
          <w:sz w:val="20"/>
        </w:rPr>
        <w:t>Foundational learning gives students the concepts and context to direct meaningful work. Studio work reveals why the foundations matter, exposes gaps in understanding, and creates motivation to learn more. The two modes reinforce one another rather than competing for time.</w:t>
      </w:r>
    </w:p>
    <w:p>
      <w:pPr>
        <w:pStyle w:val="Heading2"/>
        <w:keepNext/>
        <w:spacing w:before="140" w:after="80"/>
      </w:pPr>
      <w:r>
        <w:rPr>
          <w:rFonts w:ascii="Liberation Sans" w:hAnsi="Liberation Sans"/>
          <w:b/>
          <w:color w:val="1B6A73"/>
          <w:sz w:val="23"/>
        </w:rPr>
        <w:t>The core practice loop</w:t>
      </w:r>
    </w:p>
    <w:p>
      <w:pPr>
        <w:spacing w:after="140"/>
        <w:jc w:val="center"/>
      </w:pPr>
      <w:r>
        <w:rPr>
          <w:rFonts w:ascii="Liberation Sans" w:hAnsi="Liberation Sans"/>
          <w:b/>
          <w:color w:val="1B6A73"/>
          <w:sz w:val="20"/>
        </w:rPr>
        <w:t>DEFINE</w:t>
      </w:r>
      <w:r>
        <w:rPr>
          <w:rFonts w:ascii="Liberation Sans" w:hAnsi="Liberation Sans"/>
          <w:color w:val="6B7280"/>
          <w:sz w:val="20"/>
        </w:rPr>
        <w:t xml:space="preserve">   →   </w:t>
      </w:r>
      <w:r>
        <w:rPr>
          <w:rFonts w:ascii="Liberation Sans" w:hAnsi="Liberation Sans"/>
          <w:b/>
          <w:color w:val="17324D"/>
          <w:sz w:val="20"/>
        </w:rPr>
        <w:t>DELEGATE</w:t>
      </w:r>
      <w:r>
        <w:rPr>
          <w:rFonts w:ascii="Liberation Sans" w:hAnsi="Liberation Sans"/>
          <w:color w:val="6B7280"/>
          <w:sz w:val="20"/>
        </w:rPr>
        <w:t xml:space="preserve">   →   </w:t>
      </w:r>
      <w:r>
        <w:rPr>
          <w:rFonts w:ascii="Liberation Sans" w:hAnsi="Liberation Sans"/>
          <w:b/>
          <w:color w:val="1B6A73"/>
          <w:sz w:val="20"/>
        </w:rPr>
        <w:t>VERIFY</w:t>
      </w:r>
      <w:r>
        <w:rPr>
          <w:rFonts w:ascii="Liberation Sans" w:hAnsi="Liberation Sans"/>
          <w:color w:val="6B7280"/>
          <w:sz w:val="20"/>
        </w:rPr>
        <w:t xml:space="preserve">   →   </w:t>
      </w:r>
      <w:r>
        <w:rPr>
          <w:rFonts w:ascii="Liberation Sans" w:hAnsi="Liberation Sans"/>
          <w:b/>
          <w:color w:val="17324D"/>
          <w:sz w:val="20"/>
        </w:rPr>
        <w:t>INTEGRATE</w:t>
      </w:r>
      <w:r>
        <w:rPr>
          <w:rFonts w:ascii="Liberation Sans" w:hAnsi="Liberation Sans"/>
          <w:color w:val="6B7280"/>
          <w:sz w:val="20"/>
        </w:rPr>
        <w:t xml:space="preserve">   →   </w:t>
      </w:r>
      <w:r>
        <w:rPr>
          <w:rFonts w:ascii="Liberation Sans" w:hAnsi="Liberation Sans"/>
          <w:b/>
          <w:color w:val="1B6A73"/>
          <w:sz w:val="20"/>
        </w:rPr>
        <w:t>REFLECT</w:t>
      </w:r>
    </w:p>
    <w:p>
      <w:pPr>
        <w:widowControl/>
        <w:spacing w:after="120" w:line="259" w:lineRule="auto"/>
      </w:pPr>
      <w:r>
        <w:rPr>
          <w:rFonts w:ascii="Liberation Sans" w:hAnsi="Liberation Sans"/>
          <w:i w:val="0"/>
          <w:color w:val="1F2933"/>
          <w:sz w:val="20"/>
        </w:rPr>
        <w:t>Students repeatedly frame the problem, assign work to agents, evaluate the result, combine it into something coherent, and examine the ethical and practical consequences. This is not “using AI in class.” It is rehearsing the central productive and civic skill of adulthood.</w:t>
      </w:r>
    </w:p>
    <w:p>
      <w:pPr>
        <w:pStyle w:val="Heading2"/>
        <w:keepNext/>
        <w:spacing w:before="140" w:after="80"/>
      </w:pPr>
      <w:r>
        <w:rPr>
          <w:rFonts w:ascii="Liberation Sans" w:hAnsi="Liberation Sans"/>
          <w:b/>
          <w:color w:val="1B6A73"/>
          <w:sz w:val="23"/>
        </w:rPr>
        <w:t>The teacher’s role</w:t>
      </w:r>
    </w:p>
    <w:p>
      <w:pPr>
        <w:widowControl/>
        <w:spacing w:after="100" w:line="259" w:lineRule="auto"/>
      </w:pPr>
      <w:r>
        <w:rPr>
          <w:rFonts w:ascii="Liberation Sans" w:hAnsi="Liberation Sans"/>
          <w:i w:val="0"/>
          <w:color w:val="1F2933"/>
          <w:sz w:val="20"/>
        </w:rPr>
        <w:t>Teachers become designers of experiences, coaches of judgment, editors of thinking, and orchestrators of reflection. They create the moments in which students must confront uncertainty: Where did the AI mislead you? What trade-off did you make? Who benefits? Who is harmed? What evidence would change your mind? What part of the work must you own personally?</w:t>
      </w:r>
    </w:p>
    <w:tbl>
      <w:tblPr>
        <w:tblW w:type="auto" w:w="0"/>
        <w:jc w:val="center"/>
        <w:tblLayout w:type="fixed"/>
        <w:tblLook w:firstColumn="1" w:firstRow="1" w:lastColumn="0" w:lastRow="0" w:noHBand="0" w:noVBand="1" w:val="04A0"/>
      </w:tblPr>
      <w:tblGrid>
        <w:gridCol w:w="9576"/>
      </w:tblGrid>
      <w:tr>
        <w:trPr>
          <w:cantSplit/>
        </w:trPr>
        <w:tc>
          <w:tcPr>
            <w:tcW w:type="dxa" w:w="9878"/>
            <w:shd w:fill="E8F2F3"/>
            <w:tcMar>
              <w:top w:w="120" w:type="dxa"/>
              <w:start w:w="160" w:type="dxa"/>
              <w:bottom w:w="120" w:type="dxa"/>
              <w:end w:w="160" w:type="dxa"/>
            </w:tcMar>
            <w:tcBorders>
              <w:start w:val="single" w:sz="18" w:color="1B6A73"/>
            </w:tcBorders>
          </w:tcPr>
          <w:p>
            <w:pPr>
              <w:spacing w:after="60"/>
            </w:pPr>
            <w:r>
              <w:rPr>
                <w:rFonts w:ascii="Liberation Sans" w:hAnsi="Liberation Sans"/>
                <w:b/>
                <w:color w:val="1B6A73"/>
                <w:sz w:val="20"/>
              </w:rPr>
              <w:t>The education thesis</w:t>
            </w:r>
          </w:p>
          <w:p>
            <w:pPr>
              <w:spacing w:after="0" w:line="252" w:lineRule="auto"/>
            </w:pPr>
            <w:r>
              <w:rPr>
                <w:rFonts w:ascii="Liberation Sans" w:hAnsi="Liberation Sans"/>
                <w:color w:val="1F2933"/>
                <w:sz w:val="19"/>
              </w:rPr>
              <w:t>The purpose of education shifts from producing graduates who can outperform machines at task execution to developing humans with the foundations, judgment, agency, and wisdom to direct abundant intelligence.</w:t>
            </w:r>
          </w:p>
        </w:tc>
      </w:tr>
    </w:tbl>
    <w:p>
      <w:pPr>
        <w:spacing w:after="0"/>
      </w:pPr>
    </w:p>
    <w:p>
      <w:pPr>
        <w:pStyle w:val="Heading1"/>
        <w:keepNext/>
        <w:spacing w:before="180" w:after="80"/>
        <w:pBdr>
          <w:bottom w:val="single" w:sz="6" w:space="4" w:color="1B6A73"/>
        </w:pBdr>
      </w:pPr>
      <w:r>
        <w:rPr>
          <w:rFonts w:ascii="Liberation Sans" w:hAnsi="Liberation Sans"/>
          <w:b/>
          <w:color w:val="17324D"/>
          <w:sz w:val="32"/>
        </w:rPr>
        <w:t>10. How This Baseline Differs from AI-2040 Plan A</w:t>
      </w:r>
    </w:p>
    <w:tbl>
      <w:tblPr>
        <w:tblW w:type="auto" w:w="0"/>
        <w:jc w:val="center"/>
        <w:tblLayout w:type="fixed"/>
        <w:tblLook w:firstColumn="1" w:firstRow="1" w:lastColumn="0" w:lastRow="0" w:noHBand="0" w:noVBand="1" w:val="04A0"/>
        <w:tblBorders>
          <w:top w:val="single" w:sz="4" w:space="0" w:color="D4D8DC"/>
          <w:start w:val="single" w:sz="4" w:space="0" w:color="D4D8DC"/>
          <w:bottom w:val="single" w:sz="4" w:space="0" w:color="D4D8DC"/>
          <w:end w:val="single" w:sz="4" w:space="0" w:color="D4D8DC"/>
          <w:insideH w:val="single" w:sz="4" w:space="0" w:color="D4D8DC"/>
          <w:insideV w:val="single" w:sz="4" w:space="0" w:color="D4D8DC"/>
        </w:tblBorders>
      </w:tblPr>
      <w:tblGrid>
        <w:gridCol w:w="3293"/>
        <w:gridCol w:w="3293"/>
        <w:gridCol w:w="3293"/>
      </w:tblGrid>
      <w:tr>
        <w:trPr>
          <w:tblHeader w:val="true"/>
          <w:cantSplit/>
        </w:trPr>
        <w:tc>
          <w:tcPr>
            <w:tcW w:type="dxa" w:w="3293"/>
            <w:shd w:fill="17324D"/>
            <w:tcMar>
              <w:top w:w="80" w:type="dxa"/>
              <w:start w:w="90" w:type="dxa"/>
              <w:bottom w:w="80" w:type="dxa"/>
              <w:end w:w="90" w:type="dxa"/>
            </w:tcMar>
          </w:tcPr>
          <w:p>
            <w:r>
              <w:rPr>
                <w:rFonts w:ascii="Liberation Sans" w:hAnsi="Liberation Sans"/>
                <w:b/>
                <w:color w:val="FFFFFF"/>
                <w:sz w:val="17"/>
              </w:rPr>
              <w:t>Dimension</w:t>
            </w:r>
          </w:p>
        </w:tc>
        <w:tc>
          <w:tcPr>
            <w:tcW w:type="dxa" w:w="3293"/>
            <w:shd w:fill="17324D"/>
            <w:tcMar>
              <w:top w:w="80" w:type="dxa"/>
              <w:start w:w="90" w:type="dxa"/>
              <w:bottom w:w="80" w:type="dxa"/>
              <w:end w:w="90" w:type="dxa"/>
            </w:tcMar>
          </w:tcPr>
          <w:p>
            <w:r>
              <w:rPr>
                <w:rFonts w:ascii="Liberation Sans" w:hAnsi="Liberation Sans"/>
                <w:b/>
                <w:color w:val="FFFFFF"/>
                <w:sz w:val="17"/>
              </w:rPr>
              <w:t>AI-2040 Plan A</w:t>
            </w:r>
          </w:p>
        </w:tc>
        <w:tc>
          <w:tcPr>
            <w:tcW w:type="dxa" w:w="3293"/>
            <w:shd w:fill="17324D"/>
            <w:tcMar>
              <w:top w:w="80" w:type="dxa"/>
              <w:start w:w="90" w:type="dxa"/>
              <w:bottom w:w="80" w:type="dxa"/>
              <w:end w:w="90" w:type="dxa"/>
            </w:tcMar>
          </w:tcPr>
          <w:p>
            <w:r>
              <w:rPr>
                <w:rFonts w:ascii="Liberation Sans" w:hAnsi="Liberation Sans"/>
                <w:b/>
                <w:color w:val="FFFFFF"/>
                <w:sz w:val="17"/>
              </w:rPr>
              <w:t>Adam Brotman baseline</w:t>
            </w:r>
          </w:p>
        </w:tc>
      </w:tr>
      <w:tr>
        <w:trPr>
          <w:cantSplit/>
        </w:trPr>
        <w:tc>
          <w:tcPr>
            <w:tcW w:type="dxa" w:w="3293"/>
            <w:tcMar>
              <w:top w:w="75" w:type="dxa"/>
              <w:start w:w="85" w:type="dxa"/>
              <w:bottom w:w="75" w:type="dxa"/>
              <w:end w:w="85" w:type="dxa"/>
            </w:tcMar>
            <w:vAlign w:val="top"/>
          </w:tcPr>
          <w:p>
            <w:pPr>
              <w:spacing w:after="0" w:line="235" w:lineRule="auto"/>
            </w:pPr>
            <w:r>
              <w:rPr>
                <w:rFonts w:ascii="Liberation Sans" w:hAnsi="Liberation Sans"/>
                <w:b/>
                <w:color w:val="1B6A73"/>
                <w:sz w:val="16"/>
              </w:rPr>
              <w:t>AI capability</w:t>
            </w:r>
          </w:p>
        </w:tc>
        <w:tc>
          <w:tcPr>
            <w:tcW w:type="dxa" w:w="3293"/>
            <w:tcMar>
              <w:top w:w="75" w:type="dxa"/>
              <w:start w:w="85" w:type="dxa"/>
              <w:bottom w:w="75" w:type="dxa"/>
              <w:end w:w="85" w:type="dxa"/>
            </w:tcMar>
            <w:vAlign w:val="top"/>
          </w:tcPr>
          <w:p>
            <w:pPr>
              <w:spacing w:after="0" w:line="235" w:lineRule="auto"/>
            </w:pPr>
            <w:r>
              <w:rPr>
                <w:rFonts w:ascii="Liberation Sans" w:hAnsi="Liberation Sans"/>
                <w:b w:val="0"/>
                <w:color w:val="1F2933"/>
                <w:sz w:val="16"/>
              </w:rPr>
              <w:t>Superintelligence and civilizational handoff by 2040</w:t>
            </w:r>
          </w:p>
        </w:tc>
        <w:tc>
          <w:tcPr>
            <w:tcW w:type="dxa" w:w="3293"/>
            <w:tcMar>
              <w:top w:w="75" w:type="dxa"/>
              <w:start w:w="85" w:type="dxa"/>
              <w:bottom w:w="75" w:type="dxa"/>
              <w:end w:w="85" w:type="dxa"/>
            </w:tcMar>
            <w:vAlign w:val="top"/>
          </w:tcPr>
          <w:p>
            <w:pPr>
              <w:spacing w:after="0" w:line="235" w:lineRule="auto"/>
            </w:pPr>
            <w:r>
              <w:rPr>
                <w:rFonts w:ascii="Liberation Sans" w:hAnsi="Liberation Sans"/>
                <w:b w:val="0"/>
                <w:color w:val="1F2933"/>
                <w:sz w:val="16"/>
              </w:rPr>
              <w:t>Expert-level and possibly superhuman systems are pervasive; no assumption of a completed, irreversible handoff.</w:t>
            </w:r>
          </w:p>
        </w:tc>
      </w:tr>
      <w:tr>
        <w:trPr>
          <w:cantSplit/>
        </w:trPr>
        <w:tc>
          <w:tcPr>
            <w:tcW w:type="dxa" w:w="3293"/>
            <w:tcMar>
              <w:top w:w="75" w:type="dxa"/>
              <w:start w:w="85" w:type="dxa"/>
              <w:bottom w:w="75" w:type="dxa"/>
              <w:end w:w="85" w:type="dxa"/>
            </w:tcMar>
            <w:vAlign w:val="top"/>
            <w:shd w:fill="F2F4F6"/>
          </w:tcPr>
          <w:p>
            <w:pPr>
              <w:spacing w:after="0" w:line="235" w:lineRule="auto"/>
            </w:pPr>
            <w:r>
              <w:rPr>
                <w:rFonts w:ascii="Liberation Sans" w:hAnsi="Liberation Sans"/>
                <w:b/>
                <w:color w:val="1B6A73"/>
                <w:sz w:val="16"/>
              </w:rPr>
              <w:t>Economic growth</w:t>
            </w:r>
          </w:p>
        </w:tc>
        <w:tc>
          <w:tcPr>
            <w:tcW w:type="dxa" w:w="3293"/>
            <w:tcMar>
              <w:top w:w="75" w:type="dxa"/>
              <w:start w:w="85" w:type="dxa"/>
              <w:bottom w:w="75" w:type="dxa"/>
              <w:end w:w="85" w:type="dxa"/>
            </w:tcMar>
            <w:vAlign w:val="top"/>
            <w:shd w:fill="F2F4F6"/>
          </w:tcPr>
          <w:p>
            <w:pPr>
              <w:spacing w:after="0" w:line="235" w:lineRule="auto"/>
            </w:pPr>
            <w:r>
              <w:rPr>
                <w:rFonts w:ascii="Liberation Sans" w:hAnsi="Liberation Sans"/>
                <w:b w:val="0"/>
                <w:color w:val="1F2933"/>
                <w:sz w:val="16"/>
              </w:rPr>
              <w:t>Explosive 50%–90% annual growth in peak years</w:t>
            </w:r>
          </w:p>
        </w:tc>
        <w:tc>
          <w:tcPr>
            <w:tcW w:type="dxa" w:w="3293"/>
            <w:tcMar>
              <w:top w:w="75" w:type="dxa"/>
              <w:start w:w="85" w:type="dxa"/>
              <w:bottom w:w="75" w:type="dxa"/>
              <w:end w:w="85" w:type="dxa"/>
            </w:tcMar>
            <w:vAlign w:val="top"/>
            <w:shd w:fill="F2F4F6"/>
          </w:tcPr>
          <w:p>
            <w:pPr>
              <w:spacing w:after="0" w:line="235" w:lineRule="auto"/>
            </w:pPr>
            <w:r>
              <w:rPr>
                <w:rFonts w:ascii="Liberation Sans" w:hAnsi="Liberation Sans"/>
                <w:b w:val="0"/>
                <w:color w:val="1F2933"/>
                <w:sz w:val="16"/>
              </w:rPr>
              <w:t>Powerful productivity boom, but diffusion and physical bottlenecks keep aggregate growth far below the most extreme path.</w:t>
            </w:r>
          </w:p>
        </w:tc>
      </w:tr>
      <w:tr>
        <w:trPr>
          <w:cantSplit/>
        </w:trPr>
        <w:tc>
          <w:tcPr>
            <w:tcW w:type="dxa" w:w="3293"/>
            <w:tcMar>
              <w:top w:w="75" w:type="dxa"/>
              <w:start w:w="85" w:type="dxa"/>
              <w:bottom w:w="75" w:type="dxa"/>
              <w:end w:w="85" w:type="dxa"/>
            </w:tcMar>
            <w:vAlign w:val="top"/>
          </w:tcPr>
          <w:p>
            <w:pPr>
              <w:spacing w:after="0" w:line="235" w:lineRule="auto"/>
            </w:pPr>
            <w:r>
              <w:rPr>
                <w:rFonts w:ascii="Liberation Sans" w:hAnsi="Liberation Sans"/>
                <w:b/>
                <w:color w:val="1B6A73"/>
                <w:sz w:val="16"/>
              </w:rPr>
              <w:t>Employment</w:t>
            </w:r>
          </w:p>
        </w:tc>
        <w:tc>
          <w:tcPr>
            <w:tcW w:type="dxa" w:w="3293"/>
            <w:tcMar>
              <w:top w:w="75" w:type="dxa"/>
              <w:start w:w="85" w:type="dxa"/>
              <w:bottom w:w="75" w:type="dxa"/>
              <w:end w:w="85" w:type="dxa"/>
            </w:tcMar>
            <w:vAlign w:val="top"/>
          </w:tcPr>
          <w:p>
            <w:pPr>
              <w:spacing w:after="0" w:line="235" w:lineRule="auto"/>
            </w:pPr>
            <w:r>
              <w:rPr>
                <w:rFonts w:ascii="Liberation Sans" w:hAnsi="Liberation Sans"/>
                <w:b w:val="0"/>
                <w:color w:val="1F2933"/>
                <w:sz w:val="16"/>
              </w:rPr>
              <w:t>Roughly 12% employed by 2040</w:t>
            </w:r>
          </w:p>
        </w:tc>
        <w:tc>
          <w:tcPr>
            <w:tcW w:type="dxa" w:w="3293"/>
            <w:tcMar>
              <w:top w:w="75" w:type="dxa"/>
              <w:start w:w="85" w:type="dxa"/>
              <w:bottom w:w="75" w:type="dxa"/>
              <w:end w:w="85" w:type="dxa"/>
            </w:tcMar>
            <w:vAlign w:val="top"/>
          </w:tcPr>
          <w:p>
            <w:pPr>
              <w:spacing w:after="0" w:line="235" w:lineRule="auto"/>
            </w:pPr>
            <w:r>
              <w:rPr>
                <w:rFonts w:ascii="Liberation Sans" w:hAnsi="Liberation Sans"/>
                <w:b w:val="0"/>
                <w:color w:val="1F2933"/>
                <w:sz w:val="16"/>
              </w:rPr>
              <w:t>Conventional employment around 55%, plus about 25% independent agent-leveraged work.</w:t>
            </w:r>
          </w:p>
        </w:tc>
      </w:tr>
      <w:tr>
        <w:trPr>
          <w:cantSplit/>
        </w:trPr>
        <w:tc>
          <w:tcPr>
            <w:tcW w:type="dxa" w:w="3293"/>
            <w:tcMar>
              <w:top w:w="75" w:type="dxa"/>
              <w:start w:w="85" w:type="dxa"/>
              <w:bottom w:w="75" w:type="dxa"/>
              <w:end w:w="85" w:type="dxa"/>
            </w:tcMar>
            <w:vAlign w:val="top"/>
            <w:shd w:fill="F2F4F6"/>
          </w:tcPr>
          <w:p>
            <w:pPr>
              <w:spacing w:after="0" w:line="235" w:lineRule="auto"/>
            </w:pPr>
            <w:r>
              <w:rPr>
                <w:rFonts w:ascii="Liberation Sans" w:hAnsi="Liberation Sans"/>
                <w:b/>
                <w:color w:val="1B6A73"/>
                <w:sz w:val="16"/>
              </w:rPr>
              <w:t>Citizen dividend</w:t>
            </w:r>
          </w:p>
        </w:tc>
        <w:tc>
          <w:tcPr>
            <w:tcW w:type="dxa" w:w="3293"/>
            <w:tcMar>
              <w:top w:w="75" w:type="dxa"/>
              <w:start w:w="85" w:type="dxa"/>
              <w:bottom w:w="75" w:type="dxa"/>
              <w:end w:w="85" w:type="dxa"/>
            </w:tcMar>
            <w:vAlign w:val="top"/>
            <w:shd w:fill="F2F4F6"/>
          </w:tcPr>
          <w:p>
            <w:pPr>
              <w:spacing w:after="0" w:line="235" w:lineRule="auto"/>
            </w:pPr>
            <w:r>
              <w:rPr>
                <w:rFonts w:ascii="Liberation Sans" w:hAnsi="Liberation Sans"/>
                <w:b w:val="0"/>
                <w:color w:val="1F2933"/>
                <w:sz w:val="16"/>
              </w:rPr>
              <w:t>Millions of dollars per adult annually</w:t>
            </w:r>
          </w:p>
        </w:tc>
        <w:tc>
          <w:tcPr>
            <w:tcW w:type="dxa" w:w="3293"/>
            <w:tcMar>
              <w:top w:w="75" w:type="dxa"/>
              <w:start w:w="85" w:type="dxa"/>
              <w:bottom w:w="75" w:type="dxa"/>
              <w:end w:w="85" w:type="dxa"/>
            </w:tcMar>
            <w:vAlign w:val="top"/>
            <w:shd w:fill="F2F4F6"/>
          </w:tcPr>
          <w:p>
            <w:pPr>
              <w:spacing w:after="0" w:line="235" w:lineRule="auto"/>
            </w:pPr>
            <w:r>
              <w:rPr>
                <w:rFonts w:ascii="Liberation Sans" w:hAnsi="Liberation Sans"/>
                <w:b w:val="0"/>
                <w:color w:val="1F2933"/>
                <w:sz w:val="16"/>
              </w:rPr>
              <w:t>A plausible supplement of roughly $5,000–$15,000 in 2026 dollars, with substantial policy uncertainty.</w:t>
            </w:r>
          </w:p>
        </w:tc>
      </w:tr>
      <w:tr>
        <w:trPr>
          <w:cantSplit/>
        </w:trPr>
        <w:tc>
          <w:tcPr>
            <w:tcW w:type="dxa" w:w="3293"/>
            <w:tcMar>
              <w:top w:w="75" w:type="dxa"/>
              <w:start w:w="85" w:type="dxa"/>
              <w:bottom w:w="75" w:type="dxa"/>
              <w:end w:w="85" w:type="dxa"/>
            </w:tcMar>
            <w:vAlign w:val="top"/>
          </w:tcPr>
          <w:p>
            <w:pPr>
              <w:spacing w:after="0" w:line="235" w:lineRule="auto"/>
            </w:pPr>
            <w:r>
              <w:rPr>
                <w:rFonts w:ascii="Liberation Sans" w:hAnsi="Liberation Sans"/>
                <w:b/>
                <w:color w:val="1B6A73"/>
                <w:sz w:val="16"/>
              </w:rPr>
              <w:t>Robotics</w:t>
            </w:r>
          </w:p>
        </w:tc>
        <w:tc>
          <w:tcPr>
            <w:tcW w:type="dxa" w:w="3293"/>
            <w:tcMar>
              <w:top w:w="75" w:type="dxa"/>
              <w:start w:w="85" w:type="dxa"/>
              <w:bottom w:w="75" w:type="dxa"/>
              <w:end w:w="85" w:type="dxa"/>
            </w:tcMar>
            <w:vAlign w:val="top"/>
          </w:tcPr>
          <w:p>
            <w:pPr>
              <w:spacing w:after="0" w:line="235" w:lineRule="auto"/>
            </w:pPr>
            <w:r>
              <w:rPr>
                <w:rFonts w:ascii="Liberation Sans" w:hAnsi="Liberation Sans"/>
                <w:b w:val="0"/>
                <w:color w:val="1F2933"/>
                <w:sz w:val="16"/>
              </w:rPr>
              <w:t>Billions of robots and near-complete physical automation</w:t>
            </w:r>
          </w:p>
        </w:tc>
        <w:tc>
          <w:tcPr>
            <w:tcW w:type="dxa" w:w="3293"/>
            <w:tcMar>
              <w:top w:w="75" w:type="dxa"/>
              <w:start w:w="85" w:type="dxa"/>
              <w:bottom w:w="75" w:type="dxa"/>
              <w:end w:w="85" w:type="dxa"/>
            </w:tcMar>
            <w:vAlign w:val="top"/>
          </w:tcPr>
          <w:p>
            <w:pPr>
              <w:spacing w:after="0" w:line="235" w:lineRule="auto"/>
            </w:pPr>
            <w:r>
              <w:rPr>
                <w:rFonts w:ascii="Liberation Sans" w:hAnsi="Liberation Sans"/>
                <w:b w:val="0"/>
                <w:color w:val="1F2933"/>
                <w:sz w:val="16"/>
              </w:rPr>
              <w:t>Broad industrial and service adoption, but physical automation remains uneven and capital-intensive.</w:t>
            </w:r>
          </w:p>
        </w:tc>
      </w:tr>
      <w:tr>
        <w:trPr>
          <w:cantSplit/>
        </w:trPr>
        <w:tc>
          <w:tcPr>
            <w:tcW w:type="dxa" w:w="3293"/>
            <w:tcMar>
              <w:top w:w="75" w:type="dxa"/>
              <w:start w:w="85" w:type="dxa"/>
              <w:bottom w:w="75" w:type="dxa"/>
              <w:end w:w="85" w:type="dxa"/>
            </w:tcMar>
            <w:vAlign w:val="top"/>
            <w:shd w:fill="F2F4F6"/>
          </w:tcPr>
          <w:p>
            <w:pPr>
              <w:spacing w:after="0" w:line="235" w:lineRule="auto"/>
            </w:pPr>
            <w:r>
              <w:rPr>
                <w:rFonts w:ascii="Liberation Sans" w:hAnsi="Liberation Sans"/>
                <w:b/>
                <w:color w:val="1B6A73"/>
                <w:sz w:val="16"/>
              </w:rPr>
              <w:t>Governance</w:t>
            </w:r>
          </w:p>
        </w:tc>
        <w:tc>
          <w:tcPr>
            <w:tcW w:type="dxa" w:w="3293"/>
            <w:tcMar>
              <w:top w:w="75" w:type="dxa"/>
              <w:start w:w="85" w:type="dxa"/>
              <w:bottom w:w="75" w:type="dxa"/>
              <w:end w:w="85" w:type="dxa"/>
            </w:tcMar>
            <w:vAlign w:val="top"/>
            <w:shd w:fill="F2F4F6"/>
          </w:tcPr>
          <w:p>
            <w:pPr>
              <w:spacing w:after="0" w:line="235" w:lineRule="auto"/>
            </w:pPr>
            <w:r>
              <w:rPr>
                <w:rFonts w:ascii="Liberation Sans" w:hAnsi="Liberation Sans"/>
                <w:b w:val="0"/>
                <w:color w:val="1F2933"/>
                <w:sz w:val="16"/>
              </w:rPr>
              <w:t>Grand Bargain and coordinated international transparency</w:t>
            </w:r>
          </w:p>
        </w:tc>
        <w:tc>
          <w:tcPr>
            <w:tcW w:type="dxa" w:w="3293"/>
            <w:tcMar>
              <w:top w:w="75" w:type="dxa"/>
              <w:start w:w="85" w:type="dxa"/>
              <w:bottom w:w="75" w:type="dxa"/>
              <w:end w:w="85" w:type="dxa"/>
            </w:tcMar>
            <w:vAlign w:val="top"/>
            <w:shd w:fill="F2F4F6"/>
          </w:tcPr>
          <w:p>
            <w:pPr>
              <w:spacing w:after="0" w:line="235" w:lineRule="auto"/>
            </w:pPr>
            <w:r>
              <w:rPr>
                <w:rFonts w:ascii="Liberation Sans" w:hAnsi="Liberation Sans"/>
                <w:b w:val="0"/>
                <w:color w:val="1F2933"/>
                <w:sz w:val="16"/>
              </w:rPr>
              <w:t>Partial regulation and coordination amid competition, open models, jurisdictional differences, and recurring conflict.</w:t>
            </w:r>
          </w:p>
        </w:tc>
      </w:tr>
      <w:tr>
        <w:trPr>
          <w:cantSplit/>
        </w:trPr>
        <w:tc>
          <w:tcPr>
            <w:tcW w:type="dxa" w:w="3293"/>
            <w:tcMar>
              <w:top w:w="75" w:type="dxa"/>
              <w:start w:w="85" w:type="dxa"/>
              <w:bottom w:w="75" w:type="dxa"/>
              <w:end w:w="85" w:type="dxa"/>
            </w:tcMar>
            <w:vAlign w:val="top"/>
          </w:tcPr>
          <w:p>
            <w:pPr>
              <w:spacing w:after="0" w:line="235" w:lineRule="auto"/>
            </w:pPr>
            <w:r>
              <w:rPr>
                <w:rFonts w:ascii="Liberation Sans" w:hAnsi="Liberation Sans"/>
                <w:b/>
                <w:color w:val="1B6A73"/>
                <w:sz w:val="16"/>
              </w:rPr>
              <w:t>Daily life</w:t>
            </w:r>
          </w:p>
        </w:tc>
        <w:tc>
          <w:tcPr>
            <w:tcW w:type="dxa" w:w="3293"/>
            <w:tcMar>
              <w:top w:w="75" w:type="dxa"/>
              <w:start w:w="85" w:type="dxa"/>
              <w:bottom w:w="75" w:type="dxa"/>
              <w:end w:w="85" w:type="dxa"/>
            </w:tcMar>
            <w:vAlign w:val="top"/>
          </w:tcPr>
          <w:p>
            <w:pPr>
              <w:spacing w:after="0" w:line="235" w:lineRule="auto"/>
            </w:pPr>
            <w:r>
              <w:rPr>
                <w:rFonts w:ascii="Liberation Sans" w:hAnsi="Liberation Sans"/>
                <w:b w:val="0"/>
                <w:color w:val="1F2933"/>
                <w:sz w:val="16"/>
              </w:rPr>
              <w:t>Material near-utopia with work almost optional</w:t>
            </w:r>
          </w:p>
        </w:tc>
        <w:tc>
          <w:tcPr>
            <w:tcW w:type="dxa" w:w="3293"/>
            <w:tcMar>
              <w:top w:w="75" w:type="dxa"/>
              <w:start w:w="85" w:type="dxa"/>
              <w:bottom w:w="75" w:type="dxa"/>
              <w:end w:w="85" w:type="dxa"/>
            </w:tcMar>
            <w:vAlign w:val="top"/>
          </w:tcPr>
          <w:p>
            <w:pPr>
              <w:spacing w:after="0" w:line="235" w:lineRule="auto"/>
            </w:pPr>
            <w:r>
              <w:rPr>
                <w:rFonts w:ascii="Liberation Sans" w:hAnsi="Liberation Sans"/>
                <w:b w:val="0"/>
                <w:color w:val="1F2933"/>
                <w:sz w:val="16"/>
              </w:rPr>
              <w:t>Far greater capability and lower costs in many categories, but income, meaning, housing, status, and power remain contested.</w:t>
            </w:r>
          </w:p>
        </w:tc>
      </w:tr>
    </w:tbl>
    <w:p>
      <w:pPr>
        <w:pStyle w:val="Heading1"/>
        <w:keepNext/>
        <w:spacing w:before="180" w:after="80"/>
        <w:pBdr>
          <w:bottom w:val="single" w:sz="6" w:space="4" w:color="1B6A73"/>
        </w:pBdr>
      </w:pPr>
      <w:r>
        <w:rPr>
          <w:rFonts w:ascii="Liberation Sans" w:hAnsi="Liberation Sans"/>
          <w:b/>
          <w:color w:val="17324D"/>
          <w:sz w:val="32"/>
        </w:rPr>
        <w:t>11. What Would Move the Forecast</w:t>
      </w:r>
    </w:p>
    <w:p>
      <w:pPr>
        <w:pStyle w:val="Heading2"/>
        <w:keepNext/>
        <w:spacing w:before="140" w:after="80"/>
      </w:pPr>
      <w:r>
        <w:rPr>
          <w:rFonts w:ascii="Liberation Sans" w:hAnsi="Liberation Sans"/>
          <w:b/>
          <w:color w:val="1B6A73"/>
          <w:sz w:val="23"/>
        </w:rPr>
        <w:t>Toward the more aggressive Plan A world</w:t>
      </w:r>
    </w:p>
    <w:p>
      <w:pPr>
        <w:pStyle w:val="ListBullet"/>
        <w:spacing w:after="50" w:line="252" w:lineRule="auto"/>
        <w:ind w:left="317" w:hanging="202"/>
      </w:pPr>
      <w:r>
        <w:rPr>
          <w:rFonts w:ascii="Liberation Sans" w:hAnsi="Liberation Sans"/>
          <w:color w:val="1F2933"/>
          <w:sz w:val="19"/>
        </w:rPr>
        <w:t>Agents become dependable on multi-month, open-ended projects with minimal oversight earlier than expected.</w:t>
      </w:r>
    </w:p>
    <w:p>
      <w:pPr>
        <w:pStyle w:val="ListBullet"/>
        <w:spacing w:after="50" w:line="252" w:lineRule="auto"/>
        <w:ind w:left="317" w:hanging="202"/>
      </w:pPr>
      <w:r>
        <w:rPr>
          <w:rFonts w:ascii="Liberation Sans" w:hAnsi="Liberation Sans"/>
          <w:color w:val="1F2933"/>
          <w:sz w:val="19"/>
        </w:rPr>
        <w:t>AI-driven research produces rapid, compounding gains in chips, energy, robotics, materials, and manufacturing—not only in software.</w:t>
      </w:r>
    </w:p>
    <w:p>
      <w:pPr>
        <w:pStyle w:val="ListBullet"/>
        <w:spacing w:after="50" w:line="252" w:lineRule="auto"/>
        <w:ind w:left="317" w:hanging="202"/>
      </w:pPr>
      <w:r>
        <w:rPr>
          <w:rFonts w:ascii="Liberation Sans" w:hAnsi="Liberation Sans"/>
          <w:color w:val="1F2933"/>
          <w:sz w:val="19"/>
        </w:rPr>
        <w:t>Robot factories and energy infrastructure become close to self-scaling, sharply weakening physical bottlenecks.</w:t>
      </w:r>
    </w:p>
    <w:p>
      <w:pPr>
        <w:pStyle w:val="ListBullet"/>
        <w:spacing w:after="50" w:line="252" w:lineRule="auto"/>
        <w:ind w:left="317" w:hanging="202"/>
      </w:pPr>
      <w:r>
        <w:rPr>
          <w:rFonts w:ascii="Liberation Sans" w:hAnsi="Liberation Sans"/>
          <w:color w:val="1F2933"/>
          <w:sz w:val="19"/>
        </w:rPr>
        <w:t>Governments capture and redistribute AI rents at large scale without destabilizing investment or international competition.</w:t>
      </w:r>
    </w:p>
    <w:p>
      <w:pPr>
        <w:pStyle w:val="ListBullet"/>
        <w:spacing w:after="50" w:line="252" w:lineRule="auto"/>
        <w:ind w:left="317" w:hanging="202"/>
      </w:pPr>
      <w:r>
        <w:rPr>
          <w:rFonts w:ascii="Liberation Sans" w:hAnsi="Liberation Sans"/>
          <w:color w:val="1F2933"/>
          <w:sz w:val="19"/>
        </w:rPr>
        <w:t>Public trust and institutional adoption rise quickly after successful safety and reliability demonstrations.</w:t>
      </w:r>
    </w:p>
    <w:p>
      <w:pPr>
        <w:pStyle w:val="Heading2"/>
        <w:keepNext/>
        <w:spacing w:before="140" w:after="80"/>
      </w:pPr>
      <w:r>
        <w:rPr>
          <w:rFonts w:ascii="Liberation Sans" w:hAnsi="Liberation Sans"/>
          <w:b/>
          <w:color w:val="1B6A73"/>
          <w:sz w:val="23"/>
        </w:rPr>
        <w:t>Toward a slower or more fragmented world</w:t>
      </w:r>
    </w:p>
    <w:p>
      <w:pPr>
        <w:pStyle w:val="ListBullet"/>
        <w:spacing w:after="50" w:line="252" w:lineRule="auto"/>
        <w:ind w:left="317" w:hanging="202"/>
      </w:pPr>
      <w:r>
        <w:rPr>
          <w:rFonts w:ascii="Liberation Sans" w:hAnsi="Liberation Sans"/>
          <w:color w:val="1F2933"/>
          <w:sz w:val="19"/>
        </w:rPr>
        <w:t>Long-horizon reliability plateaus, leaving agents powerful but supervision-intensive.</w:t>
      </w:r>
    </w:p>
    <w:p>
      <w:pPr>
        <w:pStyle w:val="ListBullet"/>
        <w:spacing w:after="50" w:line="252" w:lineRule="auto"/>
        <w:ind w:left="317" w:hanging="202"/>
      </w:pPr>
      <w:r>
        <w:rPr>
          <w:rFonts w:ascii="Liberation Sans" w:hAnsi="Liberation Sans"/>
          <w:color w:val="1F2933"/>
          <w:sz w:val="19"/>
        </w:rPr>
        <w:t>Energy, chips, grids, construction, and robotics scale slowly or face geopolitical disruption.</w:t>
      </w:r>
    </w:p>
    <w:p>
      <w:pPr>
        <w:pStyle w:val="ListBullet"/>
        <w:spacing w:after="50" w:line="252" w:lineRule="auto"/>
        <w:ind w:left="317" w:hanging="202"/>
      </w:pPr>
      <w:r>
        <w:rPr>
          <w:rFonts w:ascii="Liberation Sans" w:hAnsi="Liberation Sans"/>
          <w:color w:val="1F2933"/>
          <w:sz w:val="19"/>
        </w:rPr>
        <w:t>Liability, privacy, security, and political resistance constrain deployment in major sectors.</w:t>
      </w:r>
    </w:p>
    <w:p>
      <w:pPr>
        <w:pStyle w:val="ListBullet"/>
        <w:spacing w:after="50" w:line="252" w:lineRule="auto"/>
        <w:ind w:left="317" w:hanging="202"/>
      </w:pPr>
      <w:r>
        <w:rPr>
          <w:rFonts w:ascii="Liberation Sans" w:hAnsi="Liberation Sans"/>
          <w:color w:val="1F2933"/>
          <w:sz w:val="19"/>
        </w:rPr>
        <w:t>AI value concentrates in a small number of firms without broad income distribution or entrepreneurial access.</w:t>
      </w:r>
    </w:p>
    <w:p>
      <w:pPr>
        <w:pStyle w:val="ListBullet"/>
        <w:spacing w:after="50" w:line="252" w:lineRule="auto"/>
        <w:ind w:left="317" w:hanging="202"/>
      </w:pPr>
      <w:r>
        <w:rPr>
          <w:rFonts w:ascii="Liberation Sans" w:hAnsi="Liberation Sans"/>
          <w:color w:val="1F2933"/>
          <w:sz w:val="19"/>
        </w:rPr>
        <w:t>Social backlash, international conflict, or major AI-related incidents lead to extended restrictions.</w:t>
      </w:r>
    </w:p>
    <w:p>
      <w:pPr>
        <w:pStyle w:val="Heading2"/>
        <w:keepNext/>
        <w:spacing w:before="140" w:after="80"/>
      </w:pPr>
      <w:r>
        <w:rPr>
          <w:rFonts w:ascii="Liberation Sans" w:hAnsi="Liberation Sans"/>
          <w:b/>
          <w:color w:val="1B6A73"/>
          <w:sz w:val="23"/>
        </w:rPr>
        <w:t>Leading indicators to watch</w:t>
      </w:r>
    </w:p>
    <w:p>
      <w:pPr>
        <w:pStyle w:val="ListBullet"/>
        <w:spacing w:after="50" w:line="252" w:lineRule="auto"/>
        <w:ind w:left="317" w:hanging="202"/>
      </w:pPr>
      <w:r>
        <w:rPr>
          <w:rFonts w:ascii="Liberation Sans" w:hAnsi="Liberation Sans"/>
          <w:color w:val="1F2933"/>
          <w:sz w:val="19"/>
        </w:rPr>
        <w:t>The reliable task horizon of autonomous agents—not only benchmark scores.</w:t>
      </w:r>
    </w:p>
    <w:p>
      <w:pPr>
        <w:pStyle w:val="ListBullet"/>
        <w:spacing w:after="50" w:line="252" w:lineRule="auto"/>
        <w:ind w:left="317" w:hanging="202"/>
      </w:pPr>
      <w:r>
        <w:rPr>
          <w:rFonts w:ascii="Liberation Sans" w:hAnsi="Liberation Sans"/>
          <w:color w:val="1F2933"/>
          <w:sz w:val="19"/>
        </w:rPr>
        <w:t>The share of AI research and software development completed end-to-end by AI.</w:t>
      </w:r>
    </w:p>
    <w:p>
      <w:pPr>
        <w:pStyle w:val="ListBullet"/>
        <w:spacing w:after="50" w:line="252" w:lineRule="auto"/>
        <w:ind w:left="317" w:hanging="202"/>
      </w:pPr>
      <w:r>
        <w:rPr>
          <w:rFonts w:ascii="Liberation Sans" w:hAnsi="Liberation Sans"/>
          <w:color w:val="1F2933"/>
          <w:sz w:val="19"/>
        </w:rPr>
        <w:t>Productivity and headcount changes inside firms with deep agent integration.</w:t>
      </w:r>
    </w:p>
    <w:p>
      <w:pPr>
        <w:pStyle w:val="ListBullet"/>
        <w:spacing w:after="50" w:line="252" w:lineRule="auto"/>
        <w:ind w:left="317" w:hanging="202"/>
      </w:pPr>
      <w:r>
        <w:rPr>
          <w:rFonts w:ascii="Liberation Sans" w:hAnsi="Liberation Sans"/>
          <w:color w:val="1F2933"/>
          <w:sz w:val="19"/>
        </w:rPr>
        <w:t>Growth in one-person and very small businesses producing enterprise-scale revenue.</w:t>
      </w:r>
    </w:p>
    <w:p>
      <w:pPr>
        <w:pStyle w:val="ListBullet"/>
        <w:spacing w:after="50" w:line="252" w:lineRule="auto"/>
        <w:ind w:left="317" w:hanging="202"/>
      </w:pPr>
      <w:r>
        <w:rPr>
          <w:rFonts w:ascii="Liberation Sans" w:hAnsi="Liberation Sans"/>
          <w:color w:val="1F2933"/>
          <w:sz w:val="19"/>
        </w:rPr>
        <w:t>Robot deployment, construction productivity, grid expansion, and the cost of inference.</w:t>
      </w:r>
    </w:p>
    <w:p>
      <w:pPr>
        <w:pStyle w:val="ListBullet"/>
        <w:spacing w:after="50" w:line="252" w:lineRule="auto"/>
        <w:ind w:left="317" w:hanging="202"/>
      </w:pPr>
      <w:r>
        <w:rPr>
          <w:rFonts w:ascii="Liberation Sans" w:hAnsi="Liberation Sans"/>
          <w:color w:val="1F2933"/>
          <w:sz w:val="19"/>
        </w:rPr>
        <w:t>New public-ownership, compute-licensing, dividend, and social-insurance policies.</w:t>
      </w:r>
    </w:p>
    <w:p>
      <w:pPr>
        <w:pStyle w:val="Heading1"/>
        <w:keepNext/>
        <w:spacing w:before="180" w:after="80"/>
        <w:pBdr>
          <w:bottom w:val="single" w:sz="6" w:space="4" w:color="1B6A73"/>
        </w:pBdr>
      </w:pPr>
      <w:r>
        <w:rPr>
          <w:rFonts w:ascii="Liberation Sans" w:hAnsi="Liberation Sans"/>
          <w:b/>
          <w:color w:val="17324D"/>
          <w:sz w:val="32"/>
        </w:rPr>
        <w:t>Conclusion: The Baseline World to Prepare For</w:t>
      </w:r>
    </w:p>
    <w:p>
      <w:pPr>
        <w:widowControl/>
        <w:spacing w:after="100" w:line="259" w:lineRule="auto"/>
      </w:pPr>
      <w:r>
        <w:rPr>
          <w:rFonts w:ascii="Liberation Sans" w:hAnsi="Liberation Sans"/>
          <w:i w:val="0"/>
          <w:color w:val="1F2933"/>
          <w:sz w:val="20"/>
        </w:rPr>
        <w:t>The most useful 2040 baseline is neither business as usual nor a frictionless post-scarcity utopia. It is a world of abundant machine intelligence operating inside a still-scarce physical, institutional, and political environment.</w:t>
      </w:r>
    </w:p>
    <w:p>
      <w:pPr>
        <w:widowControl/>
        <w:spacing w:after="100" w:line="259" w:lineRule="auto"/>
      </w:pPr>
      <w:r>
        <w:rPr>
          <w:rFonts w:ascii="Liberation Sans" w:hAnsi="Liberation Sans"/>
          <w:i w:val="0"/>
          <w:color w:val="1F2933"/>
          <w:sz w:val="20"/>
        </w:rPr>
        <w:t>AI can perform most expert digital work. Individuals can command agent teams with extraordinary productive capacity. Conventional employment remains common, but it shares the economy with a large class of independent, AI-leveraged operators. A partial citizen dividend is plausible. Many services and goods become dramatically cheaper, while land, status, trust, responsibility, and human attention remain scarce.</w:t>
      </w:r>
    </w:p>
    <w:p>
      <w:pPr>
        <w:widowControl/>
        <w:spacing w:after="100" w:line="259" w:lineRule="auto"/>
      </w:pPr>
      <w:r>
        <w:rPr>
          <w:rFonts w:ascii="Liberation Sans" w:hAnsi="Liberation Sans"/>
          <w:i w:val="0"/>
          <w:color w:val="1F2933"/>
          <w:sz w:val="20"/>
        </w:rPr>
        <w:t>This world changes what it means to be prepared. The central human capability is no longer the unaided execution of standardized tasks. It is the ability to understand enough to choose wisely, define worthwhile goals, direct intelligence, verify results, integrate different forms of knowledge, act ethically, and remain accountable.</w:t>
      </w:r>
    </w:p>
    <w:p>
      <w:pPr>
        <w:spacing w:before="240" w:after="80"/>
        <w:jc w:val="center"/>
        <w:pBdr>
          <w:bottom w:val="single" w:sz="12" w:space="5" w:color="1B6A73"/>
        </w:pBdr>
      </w:pPr>
      <w:r>
        <w:rPr>
          <w:rFonts w:ascii="Liberation Sans" w:hAnsi="Liberation Sans"/>
          <w:b/>
          <w:i/>
          <w:color w:val="17324D"/>
          <w:sz w:val="32"/>
        </w:rPr>
        <w:t>“We are preparing allocators of intelligence—not merely employees.”</w:t>
      </w:r>
    </w:p>
    <w:p>
      <w:pPr>
        <w:jc w:val="center"/>
      </w:pPr>
      <w:r>
        <w:rPr>
          <w:rFonts w:ascii="Liberation Sans" w:hAnsi="Liberation Sans"/>
          <w:b/>
          <w:color w:val="6B7280"/>
          <w:sz w:val="17"/>
        </w:rPr>
        <w:t>Adam Brotman 2040 Forecast Baseline  |  Version 1.0</w:t>
      </w:r>
    </w:p>
    <w:sectPr w:rsidR="00FC693F" w:rsidRPr="0006063C" w:rsidSect="00034616">
      <w:footerReference w:type="default" r:id="rId9"/>
      <w:pgSz w:w="12240" w:h="15840"/>
      <w:pgMar w:top="1080" w:right="1181" w:bottom="1008" w:left="1181" w:header="461"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432" w:val="right"/>
      </w:tabs>
      <w:jc w:val="left"/>
    </w:pPr>
    <w:r>
      <w:rPr>
        <w:rFonts w:ascii="Liberation Sans" w:hAnsi="Liberation Sans"/>
        <w:b/>
        <w:color w:val="6B7280"/>
        <w:sz w:val="14"/>
      </w:rPr>
      <w:t>ADAM BROTMAN 2040 FORECAST BASELINE  |  WORKING DOCUMENT  |  JULY 2026</w:t>
    </w:r>
    <w:r>
      <w:rPr>
        <w:rFonts w:ascii="Liberation Sans" w:hAnsi="Liberation Sans"/>
        <w:color w:val="6B7280"/>
        <w:sz w:val="14"/>
      </w:rPr>
      <w:tab/>
    </w:r>
    <w:r>
      <w:rPr>
        <w:rFonts w:ascii="Liberation Sans" w:hAnsi="Liberation Sans"/>
        <w:color w:val="6B7280"/>
        <w:sz w:val="14"/>
      </w:rPr>
      <w:fldChar w:fldCharType="begin"/>
      <w:instrText xml:space="preserve"> PAGE </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59" w:lineRule="auto"/>
    </w:pPr>
    <w:rPr>
      <w:rFonts w:ascii="Liberation Sans" w:hAnsi="Liberation Sans"/>
      <w:color w:val="1F2933"/>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Liberation Sans" w:hAnsi="Liberation Sans"/>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Liberation Sans" w:hAnsi="Liberation Sans"/>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Liberation Sans" w:hAnsi="Liberation Sans"/>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Liberation Sans" w:hAnsi="Liberation Sans"/>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Liberation Sans" w:hAnsi="Liberation Sans"/>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Liberation Sans" w:hAnsi="Liberation Sans"/>
    </w:rPr>
  </w:style>
  <w:style w:type="paragraph" w:styleId="ListBullet2">
    <w:name w:val="List Bullet 2"/>
    <w:basedOn w:val="Normal"/>
    <w:uiPriority w:val="99"/>
    <w:unhideWhenUsed/>
    <w:rsid w:val="00326F90"/>
    <w:pPr>
      <w:numPr>
        <w:numId w:val="2"/>
      </w:numPr>
      <w:contextualSpacing/>
    </w:pPr>
    <w:rPr>
      <w:rFonts w:ascii="Liberation Sans" w:hAnsi="Liberation Sans"/>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Adam Brotman 2040 Forecast Baseline</dc:title>
  <dc:subject>A realistic-but-transformative baseline forecast for AI, society, work, and education in 2040</dc:subject>
  <dc:creator>Adam Brotman</dc:creator>
  <cp:keywords>AI, 2040, AGI, education, employment, citizen dividend, agents, future of work</cp:keywords>
  <dc:description>Working baseline document prepared July 2026.</dc:description>
  <cp:lastModifiedBy/>
  <cp:revision>1</cp:revision>
  <dcterms:created xsi:type="dcterms:W3CDTF">2013-12-23T23:15:00Z</dcterms:created>
  <dcterms:modified xsi:type="dcterms:W3CDTF">2013-12-23T23:15:00Z</dcterms:modified>
  <cp:category/>
</cp:coreProperties>
</file>